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4FB3" w:rsidRPr="00B717A7" w:rsidRDefault="00384FB3" w:rsidP="00384FB3">
      <w:pPr>
        <w:pStyle w:val="Heading1"/>
      </w:pPr>
      <w:r>
        <w:t>Compliance Software Test Requirements</w:t>
      </w:r>
    </w:p>
    <w:p w:rsidR="00384FB3" w:rsidRDefault="00384FB3" w:rsidP="00384FB3">
      <w:bookmarkStart w:id="0" w:name="_Toc229978647"/>
      <w:r>
        <w:t xml:space="preserve">This chapter contains the procedures used to test and certify vendor’s compliance software as acceptable for compliance with Title 24 Part 6.  Compliance software must also follow all modeling rules specified in Chapter 5.  The tests used to verify software functionality and accuracy of simulation </w:t>
      </w:r>
      <w:r w:rsidR="00E374A7">
        <w:t>r</w:t>
      </w:r>
      <w:r>
        <w:t>esults are referred to as the Reference Method. The tests fall into the following categories:</w:t>
      </w:r>
    </w:p>
    <w:p w:rsidR="00384FB3" w:rsidRDefault="00384FB3" w:rsidP="00384FB3">
      <w:pPr>
        <w:pStyle w:val="BulletedList"/>
        <w:numPr>
          <w:ilvl w:val="0"/>
          <w:numId w:val="1"/>
        </w:numPr>
        <w:ind w:left="360"/>
      </w:pPr>
      <w:r>
        <w:t xml:space="preserve">Tests to verify that the software is evaluating thermal loads and the response of the HVAC systems to these loads in a manner that is acceptable. These tests reference </w:t>
      </w:r>
      <w:r w:rsidRPr="00057669">
        <w:rPr>
          <w:i/>
        </w:rPr>
        <w:t>ASHRAE Standard 140-2007, Standard Method of Test for Evaluation of Building Energy Analysis Computer Programs</w:t>
      </w:r>
      <w:r>
        <w:t xml:space="preserve">. </w:t>
      </w:r>
    </w:p>
    <w:p w:rsidR="00384FB3" w:rsidRPr="008A44D0" w:rsidRDefault="00384FB3" w:rsidP="00384FB3">
      <w:pPr>
        <w:pStyle w:val="BulletedList"/>
        <w:numPr>
          <w:ilvl w:val="0"/>
          <w:numId w:val="1"/>
        </w:numPr>
        <w:ind w:left="360"/>
      </w:pPr>
      <w:r>
        <w:t xml:space="preserve">Tests that verify that compliance software is capable of modeling envelope, lighting, HVAC and water heating efficiency features and provides precise estimates of energy tradeoffs and reasonably </w:t>
      </w:r>
      <w:r w:rsidRPr="008A44D0">
        <w:t>accurate predictions of building energy consumption.</w:t>
      </w:r>
    </w:p>
    <w:p w:rsidR="00384FB3" w:rsidRDefault="00384FB3" w:rsidP="00384FB3">
      <w:pPr>
        <w:pStyle w:val="BulletedList"/>
        <w:numPr>
          <w:ilvl w:val="0"/>
          <w:numId w:val="1"/>
        </w:numPr>
        <w:ind w:left="360"/>
      </w:pPr>
      <w:r w:rsidRPr="008A44D0">
        <w:t xml:space="preserve">Tests to verify that the </w:t>
      </w:r>
      <w:r>
        <w:t>Standard Design (</w:t>
      </w:r>
      <w:r w:rsidRPr="008A44D0">
        <w:t>baseline building</w:t>
      </w:r>
      <w:r>
        <w:t>)</w:t>
      </w:r>
      <w:r w:rsidRPr="008A44D0">
        <w:t xml:space="preserve"> is created correctly, e.g. that the baseline HVAC system is properly specified, that other components of the baseline are correctly defined and that rules that fix and restrict inputs (such as schedules and plug loads) are properly applied.</w:t>
      </w:r>
      <w:r>
        <w:t xml:space="preserve"> These tests do not verify simulation outputs, but may require simulations to be run to specify inputs that are dependent on system sizing.</w:t>
      </w:r>
    </w:p>
    <w:p w:rsidR="000F7296" w:rsidRPr="008A44D0" w:rsidRDefault="000F7296" w:rsidP="000F7296">
      <w:pPr>
        <w:pStyle w:val="BulletedList"/>
        <w:numPr>
          <w:ilvl w:val="0"/>
          <w:numId w:val="0"/>
        </w:numPr>
      </w:pPr>
      <w:r>
        <w:t>The Reference Method is designed to cover representative software functionality for building envelope, space uses, lighting, daylighting, HVAC and water heating, both for simulation performance and for proper implementation of ACM rules specified in Chapter 5.  The California Energy Commission reserves the right to add Ruleset Implementation Tests or Software Sensitivity Tests to verify existing or future compliance software requirements.  Moreover, the California Energy Commission reserves the right to adjust the passing criteria for the Software Sensitivity Tests to reflect the capabilities of commonly available energy simulation programs.</w:t>
      </w:r>
    </w:p>
    <w:p w:rsidR="00384FB3" w:rsidRPr="008A44D0" w:rsidRDefault="00384FB3" w:rsidP="00384FB3">
      <w:pPr>
        <w:pStyle w:val="Heading2"/>
      </w:pPr>
      <w:bookmarkStart w:id="1" w:name="_Toc314390413"/>
      <w:bookmarkStart w:id="2" w:name="_Toc227473136"/>
      <w:bookmarkStart w:id="3" w:name="_Toc338164546"/>
      <w:bookmarkStart w:id="4" w:name="_Toc338944970"/>
      <w:r w:rsidRPr="008A44D0">
        <w:t>General Requirements</w:t>
      </w:r>
      <w:bookmarkEnd w:id="3"/>
      <w:bookmarkEnd w:id="4"/>
    </w:p>
    <w:p w:rsidR="00384FB3" w:rsidRPr="008A44D0" w:rsidRDefault="00384FB3" w:rsidP="00384FB3">
      <w:pPr>
        <w:pStyle w:val="Heading3"/>
        <w:rPr>
          <w:color w:val="auto"/>
        </w:rPr>
      </w:pPr>
      <w:bookmarkStart w:id="5" w:name="_Toc314390414"/>
      <w:bookmarkStart w:id="6" w:name="_Toc227473137"/>
      <w:bookmarkStart w:id="7" w:name="_Toc338164547"/>
      <w:bookmarkStart w:id="8" w:name="_Toc338944971"/>
      <w:bookmarkEnd w:id="1"/>
      <w:bookmarkEnd w:id="2"/>
      <w:r w:rsidRPr="008A44D0">
        <w:rPr>
          <w:color w:val="auto"/>
        </w:rPr>
        <w:t>Scope</w:t>
      </w:r>
      <w:bookmarkEnd w:id="5"/>
      <w:bookmarkEnd w:id="6"/>
      <w:bookmarkEnd w:id="7"/>
      <w:bookmarkEnd w:id="8"/>
    </w:p>
    <w:p w:rsidR="00384FB3" w:rsidRPr="008A44D0" w:rsidRDefault="00384FB3" w:rsidP="00384FB3">
      <w:r w:rsidRPr="008A44D0">
        <w:t xml:space="preserve">The </w:t>
      </w:r>
      <w:r>
        <w:rPr>
          <w:rStyle w:val="Italic"/>
        </w:rPr>
        <w:t>Compliance Software</w:t>
      </w:r>
      <w:r w:rsidRPr="008A44D0">
        <w:rPr>
          <w:rStyle w:val="Italic"/>
        </w:rPr>
        <w:t xml:space="preserve"> </w:t>
      </w:r>
      <w:r w:rsidRPr="008A44D0">
        <w:t>must satisfy the requirements contained in this section.</w:t>
      </w:r>
    </w:p>
    <w:p w:rsidR="00384FB3" w:rsidRPr="008A44D0" w:rsidRDefault="00384FB3" w:rsidP="00384FB3">
      <w:r w:rsidRPr="008A44D0">
        <w:t xml:space="preserve">The </w:t>
      </w:r>
      <w:r>
        <w:rPr>
          <w:rStyle w:val="Italic"/>
        </w:rPr>
        <w:t>Compliance Software</w:t>
      </w:r>
      <w:r w:rsidRPr="008A44D0">
        <w:rPr>
          <w:rStyle w:val="Italic"/>
        </w:rPr>
        <w:t xml:space="preserve"> </w:t>
      </w:r>
      <w:r w:rsidRPr="008A44D0">
        <w:t xml:space="preserve">shall be capable of modeling at least 50 </w:t>
      </w:r>
      <w:r w:rsidRPr="008A44D0">
        <w:rPr>
          <w:rStyle w:val="Italic"/>
        </w:rPr>
        <w:t>thermal zones</w:t>
      </w:r>
      <w:r w:rsidRPr="008A44D0">
        <w:t>.</w:t>
      </w:r>
    </w:p>
    <w:p w:rsidR="00384FB3" w:rsidRPr="008A44D0" w:rsidRDefault="00384FB3" w:rsidP="00384FB3">
      <w:r w:rsidRPr="008A44D0">
        <w:t xml:space="preserve">The </w:t>
      </w:r>
      <w:r>
        <w:rPr>
          <w:rStyle w:val="Italic"/>
        </w:rPr>
        <w:t>Compliance Software</w:t>
      </w:r>
      <w:r w:rsidRPr="008A44D0">
        <w:rPr>
          <w:rStyle w:val="Italic"/>
        </w:rPr>
        <w:t xml:space="preserve"> </w:t>
      </w:r>
      <w:r w:rsidRPr="008A44D0">
        <w:t>shall be capable of modeling at least 15 separate HVAC systems.</w:t>
      </w:r>
    </w:p>
    <w:p w:rsidR="00384FB3" w:rsidRPr="008A44D0" w:rsidRDefault="00384FB3" w:rsidP="00384FB3">
      <w:pPr>
        <w:pStyle w:val="Heading3"/>
        <w:rPr>
          <w:color w:val="auto"/>
        </w:rPr>
      </w:pPr>
      <w:bookmarkStart w:id="9" w:name="_Toc314390415"/>
      <w:bookmarkStart w:id="10" w:name="_Toc227473138"/>
      <w:bookmarkStart w:id="11" w:name="_Toc338164548"/>
      <w:bookmarkStart w:id="12" w:name="_Toc338944972"/>
      <w:r w:rsidRPr="008A44D0">
        <w:rPr>
          <w:color w:val="auto"/>
        </w:rPr>
        <w:t>Calculation Methods</w:t>
      </w:r>
      <w:bookmarkEnd w:id="9"/>
      <w:bookmarkEnd w:id="10"/>
      <w:bookmarkEnd w:id="11"/>
      <w:bookmarkEnd w:id="12"/>
    </w:p>
    <w:p w:rsidR="00384FB3" w:rsidRPr="008A44D0" w:rsidRDefault="00384FB3" w:rsidP="00384FB3">
      <w:r w:rsidRPr="008A44D0">
        <w:t xml:space="preserve">The </w:t>
      </w:r>
      <w:r>
        <w:rPr>
          <w:rStyle w:val="Italic"/>
        </w:rPr>
        <w:t>Compliance Software</w:t>
      </w:r>
      <w:r w:rsidRPr="008A44D0">
        <w:rPr>
          <w:rStyle w:val="Italic"/>
        </w:rPr>
        <w:t xml:space="preserve"> </w:t>
      </w:r>
      <w:r w:rsidRPr="008A44D0">
        <w:t>shall calculate the annual consumption of all end uses in buildings, including fuel and electricity for:</w:t>
      </w:r>
    </w:p>
    <w:p w:rsidR="00384FB3" w:rsidRPr="008A44D0" w:rsidRDefault="00384FB3" w:rsidP="00384FB3">
      <w:pPr>
        <w:pStyle w:val="BulletedList"/>
        <w:numPr>
          <w:ilvl w:val="0"/>
          <w:numId w:val="1"/>
        </w:numPr>
        <w:ind w:left="360"/>
      </w:pPr>
      <w:r w:rsidRPr="008A44D0">
        <w:t>HVAC (heating, cooling, fans, and ventilation);</w:t>
      </w:r>
    </w:p>
    <w:p w:rsidR="00384FB3" w:rsidRPr="008A44D0" w:rsidRDefault="00384FB3" w:rsidP="00384FB3">
      <w:pPr>
        <w:pStyle w:val="BulletedList"/>
        <w:numPr>
          <w:ilvl w:val="0"/>
          <w:numId w:val="1"/>
        </w:numPr>
        <w:ind w:left="360"/>
      </w:pPr>
      <w:r w:rsidRPr="008A44D0">
        <w:t>Lighting (both interior and exterior);</w:t>
      </w:r>
    </w:p>
    <w:p w:rsidR="00384FB3" w:rsidRPr="008A44D0" w:rsidRDefault="00384FB3" w:rsidP="00384FB3">
      <w:pPr>
        <w:pStyle w:val="BulletedList"/>
        <w:numPr>
          <w:ilvl w:val="0"/>
          <w:numId w:val="1"/>
        </w:numPr>
        <w:ind w:left="360"/>
      </w:pPr>
      <w:r w:rsidRPr="008A44D0">
        <w:t xml:space="preserve">Receptacles and miscellaneous electric; </w:t>
      </w:r>
    </w:p>
    <w:p w:rsidR="00384FB3" w:rsidRPr="008A44D0" w:rsidRDefault="00384FB3" w:rsidP="00384FB3">
      <w:pPr>
        <w:pStyle w:val="BulletedList"/>
        <w:numPr>
          <w:ilvl w:val="0"/>
          <w:numId w:val="1"/>
        </w:numPr>
        <w:ind w:left="360"/>
      </w:pPr>
      <w:r w:rsidRPr="008A44D0">
        <w:t>Service water heating;</w:t>
      </w:r>
    </w:p>
    <w:p w:rsidR="00384FB3" w:rsidRPr="008A44D0" w:rsidRDefault="00384FB3" w:rsidP="00384FB3">
      <w:pPr>
        <w:pStyle w:val="BulletedList"/>
        <w:numPr>
          <w:ilvl w:val="0"/>
          <w:numId w:val="1"/>
        </w:numPr>
        <w:ind w:left="360"/>
      </w:pPr>
      <w:r w:rsidRPr="008A44D0">
        <w:t>Process energy uses;</w:t>
      </w:r>
    </w:p>
    <w:p w:rsidR="00384FB3" w:rsidRPr="008A44D0" w:rsidRDefault="00384FB3" w:rsidP="00384FB3">
      <w:pPr>
        <w:pStyle w:val="BulletedList"/>
        <w:numPr>
          <w:ilvl w:val="0"/>
          <w:numId w:val="1"/>
        </w:numPr>
        <w:ind w:left="360"/>
      </w:pPr>
      <w:r w:rsidRPr="008A44D0">
        <w:t>Commercial refrigeration systems; and</w:t>
      </w:r>
    </w:p>
    <w:p w:rsidR="00384FB3" w:rsidRPr="008A44D0" w:rsidRDefault="00384FB3" w:rsidP="00384FB3">
      <w:pPr>
        <w:pStyle w:val="BulletedList"/>
        <w:numPr>
          <w:ilvl w:val="0"/>
          <w:numId w:val="1"/>
        </w:numPr>
        <w:ind w:left="360"/>
      </w:pPr>
      <w:r w:rsidRPr="008A44D0">
        <w:lastRenderedPageBreak/>
        <w:t>All other energy end uses that typically pass through the building meter.</w:t>
      </w:r>
    </w:p>
    <w:p w:rsidR="00384FB3" w:rsidRPr="008A44D0" w:rsidRDefault="00384FB3" w:rsidP="00384FB3">
      <w:r w:rsidRPr="008A44D0">
        <w:t xml:space="preserve">The </w:t>
      </w:r>
      <w:r>
        <w:rPr>
          <w:rStyle w:val="Italic"/>
        </w:rPr>
        <w:t>Compliance Software</w:t>
      </w:r>
      <w:r w:rsidRPr="008A44D0">
        <w:rPr>
          <w:rStyle w:val="Italic"/>
        </w:rPr>
        <w:t xml:space="preserve"> </w:t>
      </w:r>
      <w:r w:rsidRPr="008A44D0">
        <w:t xml:space="preserve">shall perform a simulation on an hourly time interval (at a minimum) over a one year period (8760 hours) with the ability to model changes in weather parameters, schedules, and other parameters for each hour of the year. This is achieved by specifying a 24-hour schedule for each day of the week plus holidays. </w:t>
      </w:r>
    </w:p>
    <w:p w:rsidR="00384FB3" w:rsidRPr="008A44D0" w:rsidRDefault="00384FB3" w:rsidP="00384FB3">
      <w:pPr>
        <w:pStyle w:val="Heading4"/>
      </w:pPr>
      <w:bookmarkStart w:id="13" w:name="_Toc314390416"/>
      <w:bookmarkStart w:id="14" w:name="_Toc227473139"/>
      <w:r w:rsidRPr="008A44D0">
        <w:t xml:space="preserve">Calculating Design Loads </w:t>
      </w:r>
    </w:p>
    <w:p w:rsidR="00384FB3" w:rsidRPr="008A44D0" w:rsidRDefault="00384FB3" w:rsidP="00384FB3">
      <w:r w:rsidRPr="008A44D0">
        <w:t xml:space="preserve">The software shall be capable of performing design load calculations for determining required HVAC equipment capacities and air and water flow rates using accepted industry calculation methods for </w:t>
      </w:r>
      <w:r>
        <w:t xml:space="preserve">the standard </w:t>
      </w:r>
      <w:r w:rsidRPr="008A44D0">
        <w:t xml:space="preserve">design. </w:t>
      </w:r>
    </w:p>
    <w:p w:rsidR="00384FB3" w:rsidRPr="008A44D0" w:rsidRDefault="00384FB3" w:rsidP="00384FB3">
      <w:pPr>
        <w:pStyle w:val="Heading4"/>
      </w:pPr>
      <w:r w:rsidRPr="008A44D0">
        <w:t xml:space="preserve">Checking Simulation Output for Unmet Loads </w:t>
      </w:r>
    </w:p>
    <w:p w:rsidR="00384FB3" w:rsidRPr="008A44D0" w:rsidRDefault="00384FB3" w:rsidP="00384FB3">
      <w:r w:rsidRPr="008A44D0">
        <w:t xml:space="preserve">The software shall be capable of checking the output of the energy analysis module for the proposed design to ensure that space conditions are maintained within the tolerances specified (maximum of 300 unmet load hours per year). </w:t>
      </w:r>
    </w:p>
    <w:p w:rsidR="00384FB3" w:rsidRPr="008A44D0" w:rsidRDefault="00384FB3" w:rsidP="00384FB3">
      <w:pPr>
        <w:pStyle w:val="Heading4"/>
      </w:pPr>
      <w:r w:rsidRPr="008A44D0">
        <w:t xml:space="preserve">Adjusting Capacities </w:t>
      </w:r>
    </w:p>
    <w:p w:rsidR="00384FB3" w:rsidRPr="008A44D0" w:rsidRDefault="00384FB3" w:rsidP="00384FB3">
      <w:r w:rsidRPr="008A44D0">
        <w:t xml:space="preserve">For the baseline building, the software shall be capable of modifying capacities, temperatures or flow rates for baseline building HVAC system components </w:t>
      </w:r>
      <w:r>
        <w:t>causing</w:t>
      </w:r>
      <w:r w:rsidRPr="008A44D0">
        <w:t xml:space="preserve"> excessive unmet loads hours according to the procedures in Chapter 2. </w:t>
      </w:r>
    </w:p>
    <w:p w:rsidR="00384FB3" w:rsidRPr="008A44D0" w:rsidRDefault="00384FB3" w:rsidP="00384FB3">
      <w:pPr>
        <w:pStyle w:val="Heading4"/>
      </w:pPr>
      <w:r w:rsidRPr="008A44D0">
        <w:t xml:space="preserve">Error Handling </w:t>
      </w:r>
    </w:p>
    <w:p w:rsidR="00384FB3" w:rsidRPr="008A44D0" w:rsidRDefault="00384FB3" w:rsidP="00384FB3">
      <w:r w:rsidRPr="008A44D0">
        <w:t>The software shall identify error conditions when unmet loads exceed 300 hours, prevent completion of the compliance analysis, and provide information to the user describing the error that has occurred and what steps the user should take to remedy the situation.</w:t>
      </w:r>
    </w:p>
    <w:p w:rsidR="00384FB3" w:rsidRPr="008A44D0" w:rsidRDefault="00384FB3" w:rsidP="00384FB3">
      <w:pPr>
        <w:pStyle w:val="Heading3"/>
        <w:rPr>
          <w:color w:val="auto"/>
        </w:rPr>
      </w:pPr>
      <w:bookmarkStart w:id="15" w:name="_Toc338164549"/>
      <w:bookmarkStart w:id="16" w:name="_Toc338944973"/>
      <w:r w:rsidRPr="008A44D0">
        <w:rPr>
          <w:color w:val="auto"/>
        </w:rPr>
        <w:t>Climate Data</w:t>
      </w:r>
      <w:bookmarkEnd w:id="13"/>
      <w:bookmarkEnd w:id="14"/>
      <w:bookmarkEnd w:id="15"/>
      <w:bookmarkEnd w:id="16"/>
    </w:p>
    <w:p w:rsidR="00384FB3" w:rsidRPr="00384FB3" w:rsidRDefault="00384FB3" w:rsidP="00384FB3">
      <w:r w:rsidRPr="00384FB3">
        <w:t xml:space="preserve">The </w:t>
      </w:r>
      <w:r w:rsidRPr="00384FB3">
        <w:rPr>
          <w:rStyle w:val="Italic"/>
        </w:rPr>
        <w:t xml:space="preserve">Compliance Software </w:t>
      </w:r>
      <w:r w:rsidRPr="00384FB3">
        <w:t xml:space="preserve">shall perform simulations using </w:t>
      </w:r>
      <w:r w:rsidRPr="00384FB3">
        <w:rPr>
          <w:rStyle w:val="OnlyCA"/>
          <w:color w:val="auto"/>
        </w:rPr>
        <w:t>the official California Energy Commission weather files and design conditions documented in Joint Appendix 2.</w:t>
      </w:r>
      <w:r w:rsidRPr="00384FB3">
        <w:t xml:space="preserve"> </w:t>
      </w:r>
    </w:p>
    <w:p w:rsidR="00384FB3" w:rsidRPr="008A44D0" w:rsidRDefault="00384FB3" w:rsidP="00384FB3">
      <w:r w:rsidRPr="008A44D0">
        <w:t xml:space="preserve">The </w:t>
      </w:r>
      <w:r w:rsidRPr="008A44D0">
        <w:rPr>
          <w:rStyle w:val="Italic"/>
        </w:rPr>
        <w:t xml:space="preserve">Compliance Software </w:t>
      </w:r>
      <w:r w:rsidRPr="008A44D0">
        <w:t xml:space="preserve">shall calculate solar radiation on exterior surfaces on an hourly basis from the values of direct normal irradiance and diffuse horizontal irradiance contained in the climate data, taking ground reflectance into account. </w:t>
      </w:r>
    </w:p>
    <w:p w:rsidR="00384FB3" w:rsidRPr="008A44D0" w:rsidRDefault="00384FB3" w:rsidP="00384FB3">
      <w:pPr>
        <w:pStyle w:val="Heading3"/>
        <w:rPr>
          <w:rStyle w:val="OnlyASHRAE"/>
          <w:color w:val="auto"/>
        </w:rPr>
      </w:pPr>
      <w:bookmarkStart w:id="17" w:name="_Toc314390417"/>
      <w:bookmarkStart w:id="18" w:name="_Toc227473140"/>
      <w:r w:rsidRPr="008A44D0">
        <w:rPr>
          <w:rStyle w:val="OnlyASHRAE"/>
          <w:color w:val="auto"/>
        </w:rPr>
        <w:t>Utility Rates</w:t>
      </w:r>
      <w:bookmarkStart w:id="19" w:name="_Toc338139437"/>
      <w:bookmarkStart w:id="20" w:name="_Toc338142685"/>
      <w:bookmarkStart w:id="21" w:name="_Toc338143302"/>
      <w:bookmarkStart w:id="22" w:name="_Toc338156845"/>
      <w:bookmarkStart w:id="23" w:name="_Toc338158876"/>
      <w:bookmarkStart w:id="24" w:name="_Toc338159493"/>
      <w:bookmarkStart w:id="25" w:name="_Toc338160110"/>
      <w:bookmarkStart w:id="26" w:name="_Toc338160727"/>
      <w:bookmarkStart w:id="27" w:name="_Toc338162279"/>
      <w:bookmarkStart w:id="28" w:name="_Toc338162904"/>
      <w:bookmarkStart w:id="29" w:name="_Toc338164366"/>
      <w:bookmarkStart w:id="30" w:name="_Toc338164550"/>
      <w:bookmarkStart w:id="31" w:name="_Toc338173854"/>
      <w:bookmarkStart w:id="32" w:name="_Toc338232934"/>
      <w:bookmarkStart w:id="33" w:name="_Toc338243877"/>
      <w:bookmarkStart w:id="34" w:name="_Toc338944974"/>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rsidR="00384FB3" w:rsidRPr="008A44D0" w:rsidRDefault="00384FB3" w:rsidP="00384FB3">
      <w:pPr>
        <w:rPr>
          <w:rStyle w:val="OnlyASHRAE"/>
        </w:rPr>
      </w:pPr>
      <w:r w:rsidRPr="008A44D0">
        <w:rPr>
          <w:rStyle w:val="OnlyASHRAE"/>
        </w:rPr>
        <w:t xml:space="preserve">The Rating Software shall be capable of simulating time-of-use rates and apply both demand and energy charges for each time period of the rate schedule. </w:t>
      </w:r>
    </w:p>
    <w:p w:rsidR="00384FB3" w:rsidRPr="008A44D0" w:rsidRDefault="00384FB3" w:rsidP="00384FB3">
      <w:pPr>
        <w:pStyle w:val="Heading3"/>
        <w:rPr>
          <w:rStyle w:val="OnlyCA"/>
          <w:color w:val="auto"/>
        </w:rPr>
      </w:pPr>
      <w:bookmarkStart w:id="35" w:name="_Toc314390418"/>
      <w:bookmarkStart w:id="36" w:name="_Toc227473141"/>
      <w:bookmarkStart w:id="37" w:name="_Toc338164551"/>
      <w:bookmarkStart w:id="38" w:name="_Toc338944975"/>
      <w:r w:rsidRPr="008A44D0">
        <w:rPr>
          <w:rStyle w:val="OnlyCA"/>
          <w:color w:val="auto"/>
        </w:rPr>
        <w:t>Time Dependent Valued (TDV) Energy</w:t>
      </w:r>
      <w:bookmarkEnd w:id="37"/>
      <w:bookmarkEnd w:id="38"/>
    </w:p>
    <w:p w:rsidR="00384FB3" w:rsidRPr="00384FB3" w:rsidRDefault="00384FB3" w:rsidP="00384FB3">
      <w:pPr>
        <w:rPr>
          <w:rStyle w:val="OnlyCA"/>
          <w:color w:val="auto"/>
        </w:rPr>
      </w:pPr>
      <w:r w:rsidRPr="00384FB3">
        <w:rPr>
          <w:rStyle w:val="OnlyCA"/>
          <w:color w:val="auto"/>
        </w:rPr>
        <w:t xml:space="preserve">The Compliance Software shall be capable of applying the Energy Commission TDV multipliers for each hour of the simulation. See California Joint Appendix 3. </w:t>
      </w:r>
    </w:p>
    <w:p w:rsidR="00384FB3" w:rsidRPr="008A44D0" w:rsidRDefault="00384FB3" w:rsidP="00384FB3">
      <w:pPr>
        <w:pStyle w:val="Heading3"/>
        <w:rPr>
          <w:color w:val="auto"/>
        </w:rPr>
      </w:pPr>
      <w:bookmarkStart w:id="39" w:name="_Toc338164552"/>
      <w:bookmarkStart w:id="40" w:name="_Toc338944976"/>
      <w:r w:rsidRPr="008A44D0">
        <w:rPr>
          <w:color w:val="auto"/>
        </w:rPr>
        <w:t>Thermal Mass</w:t>
      </w:r>
      <w:bookmarkEnd w:id="35"/>
      <w:bookmarkEnd w:id="36"/>
      <w:bookmarkEnd w:id="39"/>
      <w:bookmarkEnd w:id="40"/>
    </w:p>
    <w:p w:rsidR="00384FB3" w:rsidRPr="008A44D0" w:rsidRDefault="00384FB3" w:rsidP="00384FB3">
      <w:r w:rsidRPr="008A44D0">
        <w:t xml:space="preserve">The calculation procedures used in the </w:t>
      </w:r>
      <w:r>
        <w:rPr>
          <w:rStyle w:val="Italic"/>
        </w:rPr>
        <w:t>Compliance Software</w:t>
      </w:r>
      <w:r w:rsidRPr="008A44D0">
        <w:rPr>
          <w:rStyle w:val="Italic"/>
        </w:rPr>
        <w:t xml:space="preserve"> </w:t>
      </w:r>
      <w:r w:rsidRPr="008A44D0">
        <w:t>shall account for the effect of thermal mass on: loads due to occupants, lights, solar radiation, and transmission through building envelope; amount of heating and cooling required to maintain the specified space temperature schedules; and variation in space temperature.</w:t>
      </w:r>
    </w:p>
    <w:p w:rsidR="00384FB3" w:rsidRPr="008A44D0" w:rsidRDefault="00384FB3" w:rsidP="00384FB3">
      <w:pPr>
        <w:pStyle w:val="Heading3"/>
        <w:rPr>
          <w:color w:val="auto"/>
        </w:rPr>
      </w:pPr>
      <w:bookmarkStart w:id="41" w:name="_Toc314390419"/>
      <w:bookmarkStart w:id="42" w:name="_Toc227473142"/>
      <w:bookmarkStart w:id="43" w:name="_Toc338164553"/>
      <w:bookmarkStart w:id="44" w:name="_Toc338944977"/>
      <w:r w:rsidRPr="008A44D0">
        <w:rPr>
          <w:color w:val="auto"/>
        </w:rPr>
        <w:lastRenderedPageBreak/>
        <w:t>Modeling Space Temperature</w:t>
      </w:r>
      <w:bookmarkEnd w:id="41"/>
      <w:bookmarkEnd w:id="42"/>
      <w:bookmarkEnd w:id="43"/>
      <w:bookmarkEnd w:id="44"/>
    </w:p>
    <w:p w:rsidR="00384FB3" w:rsidRPr="008A44D0" w:rsidRDefault="00384FB3" w:rsidP="00384FB3">
      <w:r w:rsidRPr="008A44D0">
        <w:t xml:space="preserve">The </w:t>
      </w:r>
      <w:r>
        <w:rPr>
          <w:rStyle w:val="Italic"/>
        </w:rPr>
        <w:t>Compliance Software</w:t>
      </w:r>
      <w:r w:rsidRPr="008A44D0">
        <w:rPr>
          <w:rStyle w:val="Italic"/>
        </w:rPr>
        <w:t xml:space="preserve"> </w:t>
      </w:r>
      <w:r w:rsidRPr="008A44D0">
        <w:t xml:space="preserve">shall </w:t>
      </w:r>
      <w:r>
        <w:t>incorporate</w:t>
      </w:r>
      <w:r w:rsidRPr="008A44D0">
        <w:t xml:space="preserve"> a dynamic simulation of space temperature which accounts for:</w:t>
      </w:r>
    </w:p>
    <w:p w:rsidR="00384FB3" w:rsidRPr="008A44D0" w:rsidRDefault="00384FB3" w:rsidP="00384FB3">
      <w:pPr>
        <w:pStyle w:val="BulletedList"/>
        <w:numPr>
          <w:ilvl w:val="0"/>
          <w:numId w:val="1"/>
        </w:numPr>
        <w:ind w:left="360"/>
      </w:pPr>
      <w:r w:rsidRPr="008A44D0">
        <w:t>Dynamics in change in heating and cooling setpoint temperatures;</w:t>
      </w:r>
    </w:p>
    <w:p w:rsidR="00384FB3" w:rsidRPr="008A44D0" w:rsidRDefault="00384FB3" w:rsidP="00384FB3">
      <w:pPr>
        <w:pStyle w:val="BulletedList"/>
        <w:numPr>
          <w:ilvl w:val="0"/>
          <w:numId w:val="1"/>
        </w:numPr>
        <w:ind w:left="360"/>
      </w:pPr>
      <w:r w:rsidRPr="008A44D0">
        <w:t>Deadband between heating and cooling thermostat settings;</w:t>
      </w:r>
    </w:p>
    <w:p w:rsidR="00384FB3" w:rsidRPr="008A44D0" w:rsidRDefault="00384FB3" w:rsidP="00384FB3">
      <w:pPr>
        <w:pStyle w:val="BulletedList"/>
        <w:numPr>
          <w:ilvl w:val="0"/>
          <w:numId w:val="1"/>
        </w:numPr>
        <w:ind w:left="360"/>
      </w:pPr>
      <w:r w:rsidRPr="008A44D0">
        <w:t>Temperature drift in transition to setback or setup thermostat schedules;</w:t>
      </w:r>
    </w:p>
    <w:p w:rsidR="00384FB3" w:rsidRPr="008A44D0" w:rsidRDefault="00384FB3" w:rsidP="00384FB3">
      <w:pPr>
        <w:pStyle w:val="BulletedList"/>
        <w:numPr>
          <w:ilvl w:val="0"/>
          <w:numId w:val="1"/>
        </w:numPr>
        <w:ind w:left="360"/>
      </w:pPr>
      <w:r w:rsidRPr="008A44D0">
        <w:t>Temperature drift in periods when heating or cooling capability are scheduled off;</w:t>
      </w:r>
    </w:p>
    <w:p w:rsidR="00384FB3" w:rsidRPr="008A44D0" w:rsidRDefault="00384FB3" w:rsidP="00384FB3">
      <w:pPr>
        <w:pStyle w:val="BulletedList"/>
        <w:numPr>
          <w:ilvl w:val="0"/>
          <w:numId w:val="1"/>
        </w:numPr>
        <w:ind w:left="360"/>
      </w:pPr>
      <w:r w:rsidRPr="008A44D0">
        <w:t>Temperature drift when heating or cooling capability of the system is limited by heating or cooling capacity, air flow rate, or scheduled supply air temperature; and</w:t>
      </w:r>
    </w:p>
    <w:p w:rsidR="00384FB3" w:rsidRPr="008A44D0" w:rsidRDefault="00384FB3" w:rsidP="00384FB3">
      <w:pPr>
        <w:pStyle w:val="BulletedList"/>
        <w:numPr>
          <w:ilvl w:val="0"/>
          <w:numId w:val="1"/>
        </w:numPr>
        <w:ind w:left="360"/>
      </w:pPr>
      <w:r w:rsidRPr="008A44D0">
        <w:t xml:space="preserve">Indirectly conditioned </w:t>
      </w:r>
      <w:r w:rsidRPr="008A44D0">
        <w:rPr>
          <w:rStyle w:val="Italic"/>
        </w:rPr>
        <w:t>thermal zones</w:t>
      </w:r>
      <w:r w:rsidRPr="008A44D0">
        <w:t xml:space="preserve">, where the temperature is determined by internal loads, heat transfer through building envelope, and heat transfer between </w:t>
      </w:r>
      <w:r w:rsidRPr="008A44D0">
        <w:rPr>
          <w:rStyle w:val="Italic"/>
        </w:rPr>
        <w:t>thermal zones</w:t>
      </w:r>
      <w:r w:rsidRPr="008A44D0">
        <w:t>.</w:t>
      </w:r>
    </w:p>
    <w:p w:rsidR="00384FB3" w:rsidRPr="008A44D0" w:rsidRDefault="00384FB3" w:rsidP="00384FB3">
      <w:pPr>
        <w:pStyle w:val="Heading3"/>
        <w:rPr>
          <w:color w:val="auto"/>
        </w:rPr>
      </w:pPr>
      <w:bookmarkStart w:id="45" w:name="_Toc314390420"/>
      <w:bookmarkStart w:id="46" w:name="_Toc227473143"/>
      <w:bookmarkStart w:id="47" w:name="_Toc338164554"/>
      <w:bookmarkStart w:id="48" w:name="_Toc338944978"/>
      <w:r w:rsidRPr="008A44D0">
        <w:rPr>
          <w:color w:val="auto"/>
        </w:rPr>
        <w:t>Heat Transfer between Thermal zones</w:t>
      </w:r>
      <w:bookmarkEnd w:id="45"/>
      <w:bookmarkEnd w:id="46"/>
      <w:bookmarkEnd w:id="47"/>
      <w:bookmarkEnd w:id="48"/>
    </w:p>
    <w:p w:rsidR="00384FB3" w:rsidRPr="008A44D0" w:rsidRDefault="00384FB3" w:rsidP="00384FB3">
      <w:r w:rsidRPr="008A44D0">
        <w:t xml:space="preserve">The </w:t>
      </w:r>
      <w:r>
        <w:rPr>
          <w:rStyle w:val="Italic"/>
        </w:rPr>
        <w:t>Compliance Software</w:t>
      </w:r>
      <w:r w:rsidRPr="008A44D0">
        <w:rPr>
          <w:rStyle w:val="Italic"/>
        </w:rPr>
        <w:t xml:space="preserve"> </w:t>
      </w:r>
      <w:r w:rsidRPr="008A44D0">
        <w:t xml:space="preserve">shall be capable of modeling heat transfer between a </w:t>
      </w:r>
      <w:r w:rsidRPr="008A44D0">
        <w:rPr>
          <w:rStyle w:val="Italic"/>
        </w:rPr>
        <w:t>thermal zone</w:t>
      </w:r>
      <w:r w:rsidRPr="008A44D0">
        <w:t xml:space="preserve"> and adjacent </w:t>
      </w:r>
      <w:r w:rsidRPr="008A44D0">
        <w:rPr>
          <w:rStyle w:val="Italic"/>
        </w:rPr>
        <w:t>thermal zones</w:t>
      </w:r>
      <w:r w:rsidRPr="008A44D0">
        <w:t>.</w:t>
      </w:r>
    </w:p>
    <w:p w:rsidR="00384FB3" w:rsidRPr="008A44D0" w:rsidRDefault="00384FB3" w:rsidP="00384FB3">
      <w:r w:rsidRPr="008A44D0">
        <w:t xml:space="preserve">The </w:t>
      </w:r>
      <w:r>
        <w:rPr>
          <w:rStyle w:val="Italic"/>
        </w:rPr>
        <w:t>Compliance Software</w:t>
      </w:r>
      <w:r w:rsidRPr="008A44D0">
        <w:rPr>
          <w:rStyle w:val="Italic"/>
        </w:rPr>
        <w:t xml:space="preserve"> </w:t>
      </w:r>
      <w:r w:rsidRPr="008A44D0">
        <w:t xml:space="preserve">shall account for the effect of this heat transfer on the space temperature, space conditioning loads, and resulting energy use in the </w:t>
      </w:r>
      <w:r w:rsidRPr="008A44D0">
        <w:rPr>
          <w:rStyle w:val="Italic"/>
        </w:rPr>
        <w:t>thermal zone</w:t>
      </w:r>
      <w:r w:rsidRPr="008A44D0">
        <w:t xml:space="preserve"> and in the adjacent </w:t>
      </w:r>
      <w:r w:rsidRPr="008A44D0">
        <w:rPr>
          <w:rStyle w:val="Italic"/>
        </w:rPr>
        <w:t>thermal zones</w:t>
      </w:r>
      <w:r w:rsidRPr="008A44D0">
        <w:t>.</w:t>
      </w:r>
    </w:p>
    <w:p w:rsidR="00384FB3" w:rsidRPr="008A44D0" w:rsidRDefault="00384FB3" w:rsidP="00384FB3">
      <w:pPr>
        <w:pStyle w:val="Heading3"/>
        <w:rPr>
          <w:color w:val="auto"/>
        </w:rPr>
      </w:pPr>
      <w:bookmarkStart w:id="49" w:name="_Toc314390421"/>
      <w:bookmarkStart w:id="50" w:name="_Toc227473144"/>
      <w:bookmarkStart w:id="51" w:name="_Toc338164555"/>
      <w:bookmarkStart w:id="52" w:name="_Toc338944979"/>
      <w:r w:rsidRPr="008A44D0">
        <w:rPr>
          <w:color w:val="auto"/>
        </w:rPr>
        <w:t>Control and Operating Schedules</w:t>
      </w:r>
      <w:bookmarkEnd w:id="49"/>
      <w:bookmarkEnd w:id="50"/>
      <w:bookmarkEnd w:id="51"/>
      <w:bookmarkEnd w:id="52"/>
    </w:p>
    <w:p w:rsidR="00384FB3" w:rsidRPr="008A44D0" w:rsidRDefault="00384FB3" w:rsidP="00384FB3">
      <w:r w:rsidRPr="008A44D0">
        <w:t xml:space="preserve">The </w:t>
      </w:r>
      <w:r>
        <w:rPr>
          <w:rStyle w:val="Italic"/>
        </w:rPr>
        <w:t>Compliance Software</w:t>
      </w:r>
      <w:r w:rsidRPr="008A44D0">
        <w:rPr>
          <w:rStyle w:val="Italic"/>
        </w:rPr>
        <w:t xml:space="preserve"> </w:t>
      </w:r>
      <w:r w:rsidRPr="008A44D0">
        <w:t>shall be capable of modeling control and operating schedules which can vary by:</w:t>
      </w:r>
    </w:p>
    <w:p w:rsidR="00384FB3" w:rsidRPr="008A44D0" w:rsidRDefault="00384FB3" w:rsidP="00384FB3">
      <w:pPr>
        <w:pStyle w:val="BulletedList"/>
        <w:numPr>
          <w:ilvl w:val="0"/>
          <w:numId w:val="1"/>
        </w:numPr>
        <w:ind w:left="360"/>
      </w:pPr>
      <w:r w:rsidRPr="008A44D0">
        <w:t>The hour of the day;</w:t>
      </w:r>
    </w:p>
    <w:p w:rsidR="00384FB3" w:rsidRPr="008A44D0" w:rsidRDefault="00384FB3" w:rsidP="00384FB3">
      <w:pPr>
        <w:pStyle w:val="BulletedList"/>
        <w:numPr>
          <w:ilvl w:val="0"/>
          <w:numId w:val="1"/>
        </w:numPr>
        <w:ind w:left="360"/>
      </w:pPr>
      <w:r w:rsidRPr="008A44D0">
        <w:t xml:space="preserve">The day of the week; and </w:t>
      </w:r>
    </w:p>
    <w:p w:rsidR="00384FB3" w:rsidRPr="008A44D0" w:rsidRDefault="00384FB3" w:rsidP="00384FB3">
      <w:pPr>
        <w:pStyle w:val="BulletedList"/>
        <w:numPr>
          <w:ilvl w:val="0"/>
          <w:numId w:val="1"/>
        </w:numPr>
        <w:ind w:left="360"/>
      </w:pPr>
      <w:r w:rsidRPr="008A44D0">
        <w:t xml:space="preserve">Holidays treated as a special day of the week. </w:t>
      </w:r>
    </w:p>
    <w:p w:rsidR="00384FB3" w:rsidRPr="008A44D0" w:rsidRDefault="00384FB3" w:rsidP="00384FB3">
      <w:r w:rsidRPr="008A44D0">
        <w:t xml:space="preserve">The </w:t>
      </w:r>
      <w:r>
        <w:rPr>
          <w:rStyle w:val="Italic"/>
        </w:rPr>
        <w:t>Compliance Software</w:t>
      </w:r>
      <w:r w:rsidRPr="008A44D0">
        <w:rPr>
          <w:rStyle w:val="Italic"/>
        </w:rPr>
        <w:t xml:space="preserve"> </w:t>
      </w:r>
      <w:r w:rsidRPr="008A44D0">
        <w:t>shall be capable of explicitly modeling all of the schedules specified in Appendix 5.4B of this manual.</w:t>
      </w:r>
    </w:p>
    <w:p w:rsidR="00384FB3" w:rsidRPr="00384FB3" w:rsidRDefault="00384FB3" w:rsidP="00384FB3">
      <w:pPr>
        <w:pStyle w:val="Heading3"/>
        <w:rPr>
          <w:color w:val="auto"/>
        </w:rPr>
      </w:pPr>
      <w:bookmarkStart w:id="53" w:name="_Toc314390422"/>
      <w:bookmarkStart w:id="54" w:name="_Toc227473145"/>
      <w:bookmarkStart w:id="55" w:name="_Toc338164556"/>
      <w:bookmarkStart w:id="56" w:name="_Toc338944980"/>
      <w:r w:rsidRPr="00384FB3">
        <w:rPr>
          <w:color w:val="auto"/>
        </w:rPr>
        <w:t>Loads Calculation</w:t>
      </w:r>
      <w:bookmarkEnd w:id="53"/>
      <w:bookmarkEnd w:id="54"/>
      <w:bookmarkEnd w:id="55"/>
      <w:bookmarkEnd w:id="56"/>
    </w:p>
    <w:p w:rsidR="00384FB3" w:rsidRPr="008A44D0" w:rsidRDefault="00384FB3" w:rsidP="00384FB3">
      <w:r w:rsidRPr="008A44D0">
        <w:t xml:space="preserve">The loads calculations described in this section relate to the simulation engine and not to the procedure used the design engineer to size and select equipment. </w:t>
      </w:r>
    </w:p>
    <w:p w:rsidR="00384FB3" w:rsidRPr="008A44D0" w:rsidRDefault="00384FB3" w:rsidP="00384FB3">
      <w:pPr>
        <w:pStyle w:val="Heading4"/>
      </w:pPr>
      <w:bookmarkStart w:id="57" w:name="_Toc314390423"/>
      <w:bookmarkStart w:id="58" w:name="_Toc227473146"/>
      <w:r w:rsidRPr="008A44D0">
        <w:t>Internal Loads</w:t>
      </w:r>
      <w:bookmarkEnd w:id="57"/>
      <w:bookmarkEnd w:id="58"/>
    </w:p>
    <w:p w:rsidR="00384FB3" w:rsidRPr="008A44D0" w:rsidRDefault="00384FB3" w:rsidP="00384FB3">
      <w:r w:rsidRPr="008A44D0">
        <w:t xml:space="preserve">The </w:t>
      </w:r>
      <w:r>
        <w:rPr>
          <w:rStyle w:val="Italic"/>
        </w:rPr>
        <w:t>Compliance Software</w:t>
      </w:r>
      <w:r w:rsidRPr="008A44D0">
        <w:rPr>
          <w:rStyle w:val="Italic"/>
        </w:rPr>
        <w:t xml:space="preserve"> </w:t>
      </w:r>
      <w:r w:rsidRPr="008A44D0">
        <w:t>shall be capable of calculating the hourly cooling loads due to occupants, lights, receptacles, and process loads.</w:t>
      </w:r>
    </w:p>
    <w:p w:rsidR="00384FB3" w:rsidRPr="008A44D0" w:rsidRDefault="00384FB3" w:rsidP="00384FB3">
      <w:r w:rsidRPr="008A44D0">
        <w:t>The calculation of internal loads shall account for the dynamic effects of thermal mass.</w:t>
      </w:r>
    </w:p>
    <w:p w:rsidR="00384FB3" w:rsidRPr="008A44D0" w:rsidRDefault="00384FB3" w:rsidP="00384FB3">
      <w:r w:rsidRPr="008A44D0">
        <w:t xml:space="preserve">The </w:t>
      </w:r>
      <w:r>
        <w:rPr>
          <w:rStyle w:val="Italic"/>
        </w:rPr>
        <w:t>Compliance Software</w:t>
      </w:r>
      <w:r w:rsidRPr="008A44D0">
        <w:rPr>
          <w:rStyle w:val="Italic"/>
        </w:rPr>
        <w:t xml:space="preserve"> </w:t>
      </w:r>
      <w:r w:rsidRPr="008A44D0">
        <w:t xml:space="preserve">shall be capable of simulating schedules for internal loads in the form given in Appendix 5.4B. </w:t>
      </w:r>
    </w:p>
    <w:p w:rsidR="00384FB3" w:rsidRPr="008A44D0" w:rsidRDefault="00384FB3" w:rsidP="00384FB3">
      <w:r w:rsidRPr="008A44D0">
        <w:t>The simulation of cooling load due to lights shall account for:</w:t>
      </w:r>
    </w:p>
    <w:p w:rsidR="00384FB3" w:rsidRPr="008A44D0" w:rsidRDefault="00384FB3" w:rsidP="00384FB3">
      <w:pPr>
        <w:pStyle w:val="BulletedList"/>
        <w:numPr>
          <w:ilvl w:val="0"/>
          <w:numId w:val="1"/>
        </w:numPr>
        <w:ind w:left="360"/>
      </w:pPr>
      <w:r w:rsidRPr="008A44D0">
        <w:lastRenderedPageBreak/>
        <w:t>The effect of the proportion radiant and convective heat, which depends on the type of light, on the dynamic response characteristic; and</w:t>
      </w:r>
    </w:p>
    <w:p w:rsidR="00384FB3" w:rsidRPr="008A44D0" w:rsidRDefault="00384FB3" w:rsidP="00384FB3">
      <w:pPr>
        <w:pStyle w:val="BulletedList"/>
        <w:numPr>
          <w:ilvl w:val="0"/>
          <w:numId w:val="1"/>
        </w:numPr>
        <w:ind w:left="360"/>
      </w:pPr>
      <w:r w:rsidRPr="008A44D0">
        <w:t>A portion of heat from lights going directly to return air, the amount depending on the type and location of fixture.</w:t>
      </w:r>
    </w:p>
    <w:p w:rsidR="00384FB3" w:rsidRPr="008A44D0" w:rsidRDefault="00384FB3" w:rsidP="00384FB3">
      <w:pPr>
        <w:pStyle w:val="Heading4"/>
      </w:pPr>
      <w:bookmarkStart w:id="59" w:name="_Toc314390424"/>
      <w:bookmarkStart w:id="60" w:name="_Toc227473147"/>
      <w:r w:rsidRPr="008A44D0">
        <w:t>Building Envelope Loads</w:t>
      </w:r>
      <w:bookmarkEnd w:id="59"/>
      <w:bookmarkEnd w:id="60"/>
    </w:p>
    <w:p w:rsidR="00384FB3" w:rsidRPr="008A44D0" w:rsidRDefault="00384FB3" w:rsidP="00384FB3">
      <w:r w:rsidRPr="008A44D0">
        <w:t xml:space="preserve">The </w:t>
      </w:r>
      <w:r>
        <w:rPr>
          <w:rStyle w:val="Italic"/>
        </w:rPr>
        <w:t>Compliance Software</w:t>
      </w:r>
      <w:r w:rsidRPr="008A44D0">
        <w:rPr>
          <w:rStyle w:val="Italic"/>
        </w:rPr>
        <w:t xml:space="preserve"> </w:t>
      </w:r>
      <w:r w:rsidRPr="008A44D0">
        <w:t xml:space="preserve">shall calculate heat transfer through walls, roofs and floors for each </w:t>
      </w:r>
      <w:r w:rsidRPr="008A44D0">
        <w:rPr>
          <w:rStyle w:val="Italic"/>
        </w:rPr>
        <w:t>thermal zone</w:t>
      </w:r>
      <w:r w:rsidRPr="008A44D0">
        <w:t xml:space="preserve">, accounting for the dynamic response due to thermal characteristics of the particular construction as defined in the </w:t>
      </w:r>
      <w:r w:rsidRPr="008A44D0">
        <w:rPr>
          <w:rStyle w:val="Italic"/>
        </w:rPr>
        <w:t xml:space="preserve">Building Descriptors </w:t>
      </w:r>
      <w:r w:rsidRPr="008A44D0">
        <w:t>in Chapter 5.</w:t>
      </w:r>
    </w:p>
    <w:p w:rsidR="00384FB3" w:rsidRPr="008A44D0" w:rsidRDefault="00384FB3" w:rsidP="00384FB3">
      <w:r w:rsidRPr="008A44D0">
        <w:t>The calculation of heat transfer through walls and roofs shall account for the effect of solar radiation absorbed on the exterior surface, which depends on orientation and absorptance of the surface.</w:t>
      </w:r>
    </w:p>
    <w:p w:rsidR="00384FB3" w:rsidRPr="008A44D0" w:rsidRDefault="00384FB3" w:rsidP="00384FB3">
      <w:r w:rsidRPr="008A44D0">
        <w:t xml:space="preserve">The </w:t>
      </w:r>
      <w:r>
        <w:rPr>
          <w:rStyle w:val="Italic"/>
        </w:rPr>
        <w:t>Compliance Software</w:t>
      </w:r>
      <w:r w:rsidRPr="008A44D0">
        <w:rPr>
          <w:rStyle w:val="Italic"/>
        </w:rPr>
        <w:t xml:space="preserve"> </w:t>
      </w:r>
      <w:r w:rsidRPr="008A44D0">
        <w:t>shall calculate heat transfer through windows and skylights, accounting for both temperature difference and transmission of solar radiation through the glazing.</w:t>
      </w:r>
    </w:p>
    <w:p w:rsidR="00384FB3" w:rsidRPr="008A44D0" w:rsidRDefault="00384FB3" w:rsidP="00384FB3">
      <w:r w:rsidRPr="008A44D0">
        <w:t>Calculation of cooling load due to transmission of solar radiation through windows and skylights shall account for:</w:t>
      </w:r>
    </w:p>
    <w:p w:rsidR="00384FB3" w:rsidRPr="008A44D0" w:rsidRDefault="00384FB3" w:rsidP="00384FB3">
      <w:pPr>
        <w:pStyle w:val="BulletedList"/>
        <w:numPr>
          <w:ilvl w:val="0"/>
          <w:numId w:val="1"/>
        </w:numPr>
        <w:ind w:left="360"/>
      </w:pPr>
      <w:r w:rsidRPr="008A44D0">
        <w:t>The angular incidence of the direct beam sunlight and the angular and spectral dependence of the solar properties.</w:t>
      </w:r>
    </w:p>
    <w:p w:rsidR="00384FB3" w:rsidRPr="008A44D0" w:rsidRDefault="00384FB3" w:rsidP="00384FB3">
      <w:pPr>
        <w:pStyle w:val="BulletedList"/>
        <w:numPr>
          <w:ilvl w:val="0"/>
          <w:numId w:val="1"/>
        </w:numPr>
        <w:ind w:left="360"/>
      </w:pPr>
      <w:r w:rsidRPr="008A44D0">
        <w:t>The variation of thermal properties of the fenestration system with ambient temperature.</w:t>
      </w:r>
    </w:p>
    <w:p w:rsidR="00384FB3" w:rsidRPr="008A44D0" w:rsidRDefault="00384FB3" w:rsidP="00384FB3">
      <w:pPr>
        <w:pStyle w:val="BulletedList"/>
        <w:numPr>
          <w:ilvl w:val="0"/>
          <w:numId w:val="1"/>
        </w:numPr>
        <w:ind w:left="360"/>
      </w:pPr>
      <w:r w:rsidRPr="008A44D0">
        <w:t>Orientation (azimuth and tilt of surface).</w:t>
      </w:r>
    </w:p>
    <w:p w:rsidR="00384FB3" w:rsidRPr="008A44D0" w:rsidRDefault="00384FB3" w:rsidP="00384FB3">
      <w:pPr>
        <w:pStyle w:val="BulletedList"/>
        <w:numPr>
          <w:ilvl w:val="0"/>
          <w:numId w:val="1"/>
        </w:numPr>
        <w:ind w:left="360"/>
      </w:pPr>
      <w:r w:rsidRPr="008A44D0">
        <w:t xml:space="preserve">The effect of shading from overhangs side fins, louvers or neighboring buildings or terrain. </w:t>
      </w:r>
    </w:p>
    <w:p w:rsidR="00384FB3" w:rsidRPr="008A44D0" w:rsidRDefault="00384FB3" w:rsidP="00384FB3">
      <w:pPr>
        <w:pStyle w:val="Heading4"/>
      </w:pPr>
      <w:bookmarkStart w:id="61" w:name="_Toc314390425"/>
      <w:bookmarkStart w:id="62" w:name="_Toc227473148"/>
      <w:r w:rsidRPr="008A44D0">
        <w:t>Infiltration</w:t>
      </w:r>
      <w:bookmarkEnd w:id="61"/>
      <w:bookmarkEnd w:id="62"/>
    </w:p>
    <w:p w:rsidR="00384FB3" w:rsidRPr="008A44D0" w:rsidRDefault="00384FB3" w:rsidP="00384FB3">
      <w:r w:rsidRPr="008A44D0">
        <w:t xml:space="preserve">The </w:t>
      </w:r>
      <w:r>
        <w:rPr>
          <w:rStyle w:val="Italic"/>
        </w:rPr>
        <w:t>Compliance Software</w:t>
      </w:r>
      <w:r w:rsidRPr="008A44D0">
        <w:rPr>
          <w:rStyle w:val="Italic"/>
        </w:rPr>
        <w:t xml:space="preserve"> </w:t>
      </w:r>
      <w:r w:rsidRPr="008A44D0">
        <w:t>shall be capable of simulating infiltration that varies by the time of day and day of the week. Schedules are provided in Appendix 5.4B.</w:t>
      </w:r>
    </w:p>
    <w:p w:rsidR="00384FB3" w:rsidRPr="008A44D0" w:rsidRDefault="00384FB3" w:rsidP="00384FB3">
      <w:pPr>
        <w:pStyle w:val="Heading4"/>
      </w:pPr>
      <w:bookmarkStart w:id="63" w:name="_Toc314390426"/>
      <w:bookmarkStart w:id="64" w:name="_Toc227473149"/>
      <w:r w:rsidRPr="008A44D0">
        <w:t>Natural Ventilation</w:t>
      </w:r>
      <w:bookmarkEnd w:id="63"/>
      <w:bookmarkEnd w:id="64"/>
    </w:p>
    <w:p w:rsidR="00384FB3" w:rsidRPr="008A44D0" w:rsidRDefault="00384FB3" w:rsidP="00384FB3">
      <w:r w:rsidRPr="008A44D0">
        <w:t xml:space="preserve">The </w:t>
      </w:r>
      <w:r>
        <w:rPr>
          <w:rStyle w:val="Italic"/>
        </w:rPr>
        <w:t>Compliance Software</w:t>
      </w:r>
      <w:r w:rsidRPr="008A44D0">
        <w:rPr>
          <w:rStyle w:val="Italic"/>
        </w:rPr>
        <w:t xml:space="preserve"> </w:t>
      </w:r>
      <w:r w:rsidRPr="008A44D0">
        <w:t xml:space="preserve">shall be capable of simulating natural ventilation. </w:t>
      </w:r>
    </w:p>
    <w:p w:rsidR="00384FB3" w:rsidRPr="008A44D0" w:rsidRDefault="00384FB3" w:rsidP="00384FB3">
      <w:pPr>
        <w:pStyle w:val="Heading3"/>
        <w:rPr>
          <w:color w:val="auto"/>
        </w:rPr>
      </w:pPr>
      <w:bookmarkStart w:id="65" w:name="_Toc314390427"/>
      <w:bookmarkStart w:id="66" w:name="_Toc227473150"/>
      <w:bookmarkStart w:id="67" w:name="_Toc338164557"/>
      <w:bookmarkStart w:id="68" w:name="_Toc338944981"/>
      <w:r w:rsidRPr="008A44D0">
        <w:rPr>
          <w:color w:val="auto"/>
        </w:rPr>
        <w:t>Systems Simulation</w:t>
      </w:r>
      <w:bookmarkEnd w:id="65"/>
      <w:bookmarkEnd w:id="66"/>
      <w:bookmarkEnd w:id="67"/>
      <w:bookmarkEnd w:id="68"/>
    </w:p>
    <w:p w:rsidR="00384FB3" w:rsidRPr="008A44D0" w:rsidRDefault="00384FB3" w:rsidP="00384FB3">
      <w:pPr>
        <w:pStyle w:val="Heading4"/>
      </w:pPr>
      <w:bookmarkStart w:id="69" w:name="_Toc314390428"/>
      <w:bookmarkStart w:id="70" w:name="_Toc227473151"/>
      <w:r w:rsidRPr="008A44D0">
        <w:t>General</w:t>
      </w:r>
      <w:bookmarkEnd w:id="69"/>
      <w:bookmarkEnd w:id="70"/>
    </w:p>
    <w:p w:rsidR="00384FB3" w:rsidRPr="008A44D0" w:rsidRDefault="00384FB3" w:rsidP="00384FB3">
      <w:r w:rsidRPr="008A44D0">
        <w:t xml:space="preserve">The </w:t>
      </w:r>
      <w:r>
        <w:rPr>
          <w:rStyle w:val="Italic"/>
        </w:rPr>
        <w:t>Compliance Software</w:t>
      </w:r>
      <w:r w:rsidRPr="008A44D0">
        <w:rPr>
          <w:rStyle w:val="Italic"/>
        </w:rPr>
        <w:t xml:space="preserve"> </w:t>
      </w:r>
      <w:r w:rsidRPr="008A44D0">
        <w:t>shall be capable of modeling:</w:t>
      </w:r>
    </w:p>
    <w:p w:rsidR="00384FB3" w:rsidRPr="008A44D0" w:rsidRDefault="00384FB3" w:rsidP="00384FB3">
      <w:pPr>
        <w:pStyle w:val="BulletedList"/>
        <w:numPr>
          <w:ilvl w:val="0"/>
          <w:numId w:val="1"/>
        </w:numPr>
        <w:ind w:left="360"/>
      </w:pPr>
      <w:r w:rsidRPr="008A44D0">
        <w:t>The baseline building systems</w:t>
      </w:r>
      <w:r w:rsidRPr="008A44D0">
        <w:rPr>
          <w:rStyle w:val="Italic"/>
        </w:rPr>
        <w:t xml:space="preserve"> </w:t>
      </w:r>
      <w:r w:rsidRPr="008A44D0">
        <w:t xml:space="preserve">defined in Chapter 5, </w:t>
      </w:r>
    </w:p>
    <w:p w:rsidR="00384FB3" w:rsidRPr="008A44D0" w:rsidRDefault="00384FB3" w:rsidP="00384FB3">
      <w:pPr>
        <w:pStyle w:val="BulletedList"/>
        <w:numPr>
          <w:ilvl w:val="0"/>
          <w:numId w:val="1"/>
        </w:numPr>
        <w:ind w:left="360"/>
      </w:pPr>
      <w:r w:rsidRPr="008A44D0">
        <w:t>The lighting, water heating, HVAC and miscellaneous equipment detailed in Chapter 5</w:t>
      </w:r>
    </w:p>
    <w:p w:rsidR="00384FB3" w:rsidRPr="008A44D0" w:rsidRDefault="00384FB3" w:rsidP="00384FB3">
      <w:pPr>
        <w:pStyle w:val="BulletedList"/>
        <w:numPr>
          <w:ilvl w:val="0"/>
          <w:numId w:val="1"/>
        </w:numPr>
        <w:ind w:left="360"/>
      </w:pPr>
      <w:r w:rsidRPr="008A44D0">
        <w:t xml:space="preserve">All compulsory and required features as detailed in Chapter 5 </w:t>
      </w:r>
    </w:p>
    <w:p w:rsidR="00384FB3" w:rsidRPr="008A44D0" w:rsidRDefault="00384FB3" w:rsidP="00384FB3">
      <w:r w:rsidRPr="008A44D0">
        <w:t xml:space="preserve">The capability to model multiple zone systems shall allow at least 15 </w:t>
      </w:r>
      <w:r w:rsidRPr="008A44D0">
        <w:rPr>
          <w:rStyle w:val="Italic"/>
        </w:rPr>
        <w:t>thermal zones</w:t>
      </w:r>
      <w:r w:rsidRPr="008A44D0">
        <w:t xml:space="preserve"> to be served by one multiple zone system.</w:t>
      </w:r>
    </w:p>
    <w:p w:rsidR="00384FB3" w:rsidRPr="008A44D0" w:rsidRDefault="00384FB3" w:rsidP="00384FB3">
      <w:r w:rsidRPr="008A44D0">
        <w:t xml:space="preserve">The </w:t>
      </w:r>
      <w:r>
        <w:rPr>
          <w:rStyle w:val="Italic"/>
        </w:rPr>
        <w:t>Compliance Software</w:t>
      </w:r>
      <w:r w:rsidRPr="008A44D0">
        <w:rPr>
          <w:rStyle w:val="Italic"/>
        </w:rPr>
        <w:t xml:space="preserve"> </w:t>
      </w:r>
      <w:r w:rsidRPr="008A44D0">
        <w:t>shall be capable of modeling plenum air return.</w:t>
      </w:r>
    </w:p>
    <w:p w:rsidR="00384FB3" w:rsidRPr="008A44D0" w:rsidRDefault="00384FB3" w:rsidP="00384FB3">
      <w:pPr>
        <w:pStyle w:val="Heading4"/>
      </w:pPr>
      <w:r w:rsidRPr="008A44D0">
        <w:lastRenderedPageBreak/>
        <w:t>HVAC Zone Level Systems</w:t>
      </w:r>
    </w:p>
    <w:p w:rsidR="00384FB3" w:rsidRPr="008A44D0" w:rsidRDefault="00384FB3" w:rsidP="00384FB3">
      <w:r w:rsidRPr="008A44D0">
        <w:t xml:space="preserve">The </w:t>
      </w:r>
      <w:r>
        <w:rPr>
          <w:rStyle w:val="Italic"/>
        </w:rPr>
        <w:t>Compliance Software</w:t>
      </w:r>
      <w:r w:rsidRPr="008A44D0">
        <w:rPr>
          <w:rStyle w:val="Italic"/>
        </w:rPr>
        <w:t xml:space="preserve"> </w:t>
      </w:r>
      <w:r w:rsidRPr="008A44D0">
        <w:t>shall be capable of simulating the effect on space temperature and energy use of:</w:t>
      </w:r>
    </w:p>
    <w:p w:rsidR="00384FB3" w:rsidRPr="008A44D0" w:rsidRDefault="00384FB3" w:rsidP="00384FB3">
      <w:pPr>
        <w:pStyle w:val="BulletedList"/>
        <w:numPr>
          <w:ilvl w:val="0"/>
          <w:numId w:val="1"/>
        </w:numPr>
        <w:ind w:left="360"/>
      </w:pPr>
      <w:r w:rsidRPr="008A44D0">
        <w:t>Limited capacity of terminal heating devices;</w:t>
      </w:r>
    </w:p>
    <w:p w:rsidR="00384FB3" w:rsidRPr="008A44D0" w:rsidRDefault="00384FB3" w:rsidP="00384FB3">
      <w:pPr>
        <w:pStyle w:val="BulletedList"/>
        <w:numPr>
          <w:ilvl w:val="0"/>
          <w:numId w:val="1"/>
        </w:numPr>
        <w:ind w:left="360"/>
      </w:pPr>
      <w:r w:rsidRPr="008A44D0">
        <w:t>Limited capacity of terminal cooling devices; and</w:t>
      </w:r>
    </w:p>
    <w:p w:rsidR="00384FB3" w:rsidRPr="008A44D0" w:rsidRDefault="00384FB3" w:rsidP="00384FB3">
      <w:pPr>
        <w:pStyle w:val="BulletedList"/>
        <w:numPr>
          <w:ilvl w:val="0"/>
          <w:numId w:val="1"/>
        </w:numPr>
        <w:ind w:left="360"/>
      </w:pPr>
      <w:r w:rsidRPr="008A44D0">
        <w:t xml:space="preserve">Limited rate of air flow to </w:t>
      </w:r>
      <w:r w:rsidRPr="008A44D0">
        <w:rPr>
          <w:rStyle w:val="Italic"/>
        </w:rPr>
        <w:t>thermal zone</w:t>
      </w:r>
      <w:r w:rsidRPr="008A44D0">
        <w:t>s.</w:t>
      </w:r>
    </w:p>
    <w:p w:rsidR="00384FB3" w:rsidRPr="008A44D0" w:rsidRDefault="00384FB3" w:rsidP="00384FB3">
      <w:pPr>
        <w:pStyle w:val="Heading4"/>
      </w:pPr>
      <w:bookmarkStart w:id="71" w:name="_Toc314390430"/>
      <w:bookmarkStart w:id="72" w:name="_Toc227473153"/>
      <w:r w:rsidRPr="008A44D0">
        <w:t>HVAC Secondary Systems and Equipment</w:t>
      </w:r>
      <w:bookmarkEnd w:id="71"/>
      <w:bookmarkEnd w:id="72"/>
    </w:p>
    <w:p w:rsidR="00384FB3" w:rsidRPr="008A44D0" w:rsidRDefault="00384FB3" w:rsidP="00384FB3">
      <w:r w:rsidRPr="008A44D0">
        <w:t xml:space="preserve">The </w:t>
      </w:r>
      <w:r>
        <w:rPr>
          <w:rStyle w:val="Italic"/>
        </w:rPr>
        <w:t>Compliance Software</w:t>
      </w:r>
      <w:r w:rsidRPr="008A44D0">
        <w:rPr>
          <w:rStyle w:val="Italic"/>
        </w:rPr>
        <w:t xml:space="preserve"> </w:t>
      </w:r>
      <w:r w:rsidRPr="008A44D0">
        <w:t xml:space="preserve">shall be capable of simulating the effect on energy use and space temperature in </w:t>
      </w:r>
      <w:r w:rsidRPr="008A44D0">
        <w:rPr>
          <w:rStyle w:val="Italic"/>
        </w:rPr>
        <w:t>thermal zones</w:t>
      </w:r>
      <w:r w:rsidRPr="008A44D0">
        <w:t xml:space="preserve"> served by the HVAC system of:</w:t>
      </w:r>
    </w:p>
    <w:p w:rsidR="00384FB3" w:rsidRPr="008A44D0" w:rsidRDefault="00384FB3" w:rsidP="00384FB3">
      <w:pPr>
        <w:pStyle w:val="BulletedList"/>
        <w:numPr>
          <w:ilvl w:val="0"/>
          <w:numId w:val="1"/>
        </w:numPr>
        <w:ind w:left="360"/>
      </w:pPr>
      <w:r w:rsidRPr="008A44D0">
        <w:t>Limited heating capacity of an HVAC system; and</w:t>
      </w:r>
    </w:p>
    <w:p w:rsidR="00384FB3" w:rsidRPr="008A44D0" w:rsidRDefault="00384FB3" w:rsidP="00384FB3">
      <w:pPr>
        <w:pStyle w:val="BulletedList"/>
        <w:numPr>
          <w:ilvl w:val="0"/>
          <w:numId w:val="1"/>
        </w:numPr>
        <w:ind w:left="360"/>
      </w:pPr>
      <w:r w:rsidRPr="008A44D0">
        <w:t>Limited cooling capacity of an HVAC system.</w:t>
      </w:r>
    </w:p>
    <w:p w:rsidR="00384FB3" w:rsidRPr="008A44D0" w:rsidRDefault="00384FB3" w:rsidP="00384FB3">
      <w:r w:rsidRPr="008A44D0">
        <w:t>The simulation of HVAC systems shall account for:</w:t>
      </w:r>
    </w:p>
    <w:p w:rsidR="00384FB3" w:rsidRPr="008A44D0" w:rsidRDefault="00384FB3" w:rsidP="00384FB3">
      <w:pPr>
        <w:pStyle w:val="BulletedList"/>
        <w:numPr>
          <w:ilvl w:val="0"/>
          <w:numId w:val="1"/>
        </w:numPr>
        <w:ind w:left="360"/>
      </w:pPr>
      <w:r w:rsidRPr="008A44D0">
        <w:t>Temperature rise of supply air due to heat from supply fan, depending on the location of the fan;</w:t>
      </w:r>
    </w:p>
    <w:p w:rsidR="00384FB3" w:rsidRPr="008A44D0" w:rsidRDefault="00384FB3" w:rsidP="00384FB3">
      <w:pPr>
        <w:pStyle w:val="BulletedList"/>
        <w:numPr>
          <w:ilvl w:val="0"/>
          <w:numId w:val="1"/>
        </w:numPr>
        <w:ind w:left="360"/>
      </w:pPr>
      <w:r w:rsidRPr="008A44D0">
        <w:t>Temperature rise of return air due to heat from return fan;</w:t>
      </w:r>
    </w:p>
    <w:p w:rsidR="00384FB3" w:rsidRPr="008A44D0" w:rsidRDefault="00384FB3" w:rsidP="00384FB3">
      <w:pPr>
        <w:pStyle w:val="BulletedList"/>
        <w:numPr>
          <w:ilvl w:val="0"/>
          <w:numId w:val="1"/>
        </w:numPr>
        <w:ind w:left="360"/>
      </w:pPr>
      <w:r w:rsidRPr="008A44D0">
        <w:t>Temperature rise of return air due to heat from lights to return air stream; and</w:t>
      </w:r>
    </w:p>
    <w:p w:rsidR="00384FB3" w:rsidRPr="008A44D0" w:rsidRDefault="00384FB3" w:rsidP="00384FB3">
      <w:pPr>
        <w:pStyle w:val="BulletedList"/>
        <w:numPr>
          <w:ilvl w:val="0"/>
          <w:numId w:val="1"/>
        </w:numPr>
        <w:ind w:left="360"/>
      </w:pPr>
      <w:r w:rsidRPr="008A44D0">
        <w:t>Fan power as a function of supply air flow in variable air volume systems.</w:t>
      </w:r>
    </w:p>
    <w:p w:rsidR="00384FB3" w:rsidRPr="008A44D0" w:rsidRDefault="00384FB3" w:rsidP="00384FB3">
      <w:pPr>
        <w:pStyle w:val="Heading4"/>
      </w:pPr>
      <w:bookmarkStart w:id="73" w:name="_Toc314390431"/>
      <w:bookmarkStart w:id="74" w:name="_Toc227473154"/>
      <w:r w:rsidRPr="008A44D0">
        <w:t>HVAC Primary Systems and Equipment</w:t>
      </w:r>
      <w:bookmarkEnd w:id="73"/>
      <w:bookmarkEnd w:id="74"/>
    </w:p>
    <w:p w:rsidR="00384FB3" w:rsidRPr="008A44D0" w:rsidRDefault="00384FB3" w:rsidP="00384FB3">
      <w:r w:rsidRPr="008A44D0">
        <w:t xml:space="preserve">The </w:t>
      </w:r>
      <w:r>
        <w:rPr>
          <w:rStyle w:val="Italic"/>
        </w:rPr>
        <w:t>Compliance Software</w:t>
      </w:r>
      <w:r w:rsidRPr="008A44D0">
        <w:rPr>
          <w:rStyle w:val="Italic"/>
        </w:rPr>
        <w:t xml:space="preserve"> </w:t>
      </w:r>
      <w:r w:rsidRPr="008A44D0">
        <w:t>shall be capable of simulating the effect on energy use of limited heating or cooling capacity of the central plant system.</w:t>
      </w:r>
    </w:p>
    <w:p w:rsidR="00384FB3" w:rsidRPr="008A44D0" w:rsidRDefault="00384FB3" w:rsidP="00384FB3">
      <w:r w:rsidRPr="008A44D0">
        <w:t xml:space="preserve">If the </w:t>
      </w:r>
      <w:r>
        <w:rPr>
          <w:rStyle w:val="Italic"/>
        </w:rPr>
        <w:t>Compliance Software</w:t>
      </w:r>
      <w:r w:rsidRPr="008A44D0">
        <w:rPr>
          <w:rStyle w:val="Italic"/>
        </w:rPr>
        <w:t xml:space="preserve"> </w:t>
      </w:r>
      <w:r w:rsidRPr="008A44D0">
        <w:t xml:space="preserve">is not capable of simulating the effect of limited heating or cooling capacity of the central plant system on space temperature in </w:t>
      </w:r>
      <w:r w:rsidRPr="008A44D0">
        <w:rPr>
          <w:rStyle w:val="Italic"/>
        </w:rPr>
        <w:t>thermal zones</w:t>
      </w:r>
      <w:r w:rsidRPr="008A44D0">
        <w:t xml:space="preserve"> dependent on the central plant system for heating and cooling, then it shall issue a warning message when loads on the central plant system are not met. </w:t>
      </w:r>
    </w:p>
    <w:p w:rsidR="00384FB3" w:rsidRPr="008A44D0" w:rsidRDefault="00384FB3" w:rsidP="00384FB3">
      <w:pPr>
        <w:pStyle w:val="Heading4"/>
      </w:pPr>
      <w:bookmarkStart w:id="75" w:name="_Toc314390432"/>
      <w:bookmarkStart w:id="76" w:name="_Toc227473155"/>
      <w:r w:rsidRPr="008A44D0">
        <w:t>Equipment Performance Curves</w:t>
      </w:r>
      <w:bookmarkEnd w:id="75"/>
      <w:bookmarkEnd w:id="76"/>
    </w:p>
    <w:p w:rsidR="00384FB3" w:rsidRPr="008A44D0" w:rsidRDefault="00384FB3" w:rsidP="00384FB3">
      <w:r w:rsidRPr="008A44D0">
        <w:t xml:space="preserve">The </w:t>
      </w:r>
      <w:r>
        <w:rPr>
          <w:rStyle w:val="Italic"/>
        </w:rPr>
        <w:t>Compliance Software</w:t>
      </w:r>
      <w:r w:rsidRPr="008A44D0">
        <w:rPr>
          <w:rStyle w:val="Italic"/>
        </w:rPr>
        <w:t xml:space="preserve"> </w:t>
      </w:r>
      <w:r w:rsidRPr="008A44D0">
        <w:t>shall be capable of modeling the part load efficiency and variation in capacity of equipment as follows:</w:t>
      </w:r>
    </w:p>
    <w:p w:rsidR="00384FB3" w:rsidRPr="008A44D0" w:rsidRDefault="00384FB3" w:rsidP="00384FB3">
      <w:pPr>
        <w:pStyle w:val="BulletedList"/>
        <w:numPr>
          <w:ilvl w:val="0"/>
          <w:numId w:val="1"/>
        </w:numPr>
        <w:ind w:left="360"/>
      </w:pPr>
      <w:r w:rsidRPr="008A44D0">
        <w:t>Furnaces as a function of part load;</w:t>
      </w:r>
    </w:p>
    <w:p w:rsidR="00384FB3" w:rsidRPr="008A44D0" w:rsidRDefault="00384FB3" w:rsidP="00384FB3">
      <w:pPr>
        <w:pStyle w:val="BulletedList"/>
        <w:numPr>
          <w:ilvl w:val="0"/>
          <w:numId w:val="1"/>
        </w:numPr>
        <w:ind w:left="360"/>
      </w:pPr>
      <w:r w:rsidRPr="008A44D0">
        <w:t>Boilers as a function of part load, supply hot water temperature, and return hot water temperature;</w:t>
      </w:r>
    </w:p>
    <w:p w:rsidR="00384FB3" w:rsidRPr="008A44D0" w:rsidRDefault="00384FB3" w:rsidP="00384FB3">
      <w:pPr>
        <w:pStyle w:val="BulletedList"/>
        <w:numPr>
          <w:ilvl w:val="0"/>
          <w:numId w:val="1"/>
        </w:numPr>
        <w:ind w:left="360"/>
      </w:pPr>
      <w:r w:rsidRPr="008A44D0">
        <w:t>Water-cooled compressors including heat pumps and chillers as a function of part load, evaporator fluid, or air temperature and condensing fluid temperature;</w:t>
      </w:r>
    </w:p>
    <w:p w:rsidR="00384FB3" w:rsidRPr="008A44D0" w:rsidRDefault="00384FB3" w:rsidP="00384FB3">
      <w:pPr>
        <w:pStyle w:val="BulletedList"/>
        <w:numPr>
          <w:ilvl w:val="0"/>
          <w:numId w:val="1"/>
        </w:numPr>
        <w:ind w:left="360"/>
      </w:pPr>
      <w:r w:rsidRPr="008A44D0">
        <w:t>Air-cooled compressors including heat pumps, direct expansion cooling and chillers as a function of part load, ambient dry-bulb temperature, and wet-bulb temperature returning to the cooling coil;</w:t>
      </w:r>
    </w:p>
    <w:p w:rsidR="00384FB3" w:rsidRPr="008A44D0" w:rsidRDefault="00384FB3" w:rsidP="00384FB3">
      <w:pPr>
        <w:pStyle w:val="BulletedList"/>
        <w:numPr>
          <w:ilvl w:val="0"/>
          <w:numId w:val="1"/>
        </w:numPr>
        <w:ind w:left="360"/>
      </w:pPr>
      <w:r w:rsidRPr="008A44D0">
        <w:t>Evaporative cooling systems as a function of ambient wet-bulb temperature; and</w:t>
      </w:r>
    </w:p>
    <w:p w:rsidR="00384FB3" w:rsidRDefault="00384FB3" w:rsidP="00384FB3">
      <w:pPr>
        <w:pStyle w:val="BulletedList"/>
        <w:numPr>
          <w:ilvl w:val="0"/>
          <w:numId w:val="1"/>
        </w:numPr>
        <w:ind w:left="360"/>
      </w:pPr>
      <w:r w:rsidRPr="008A44D0">
        <w:t xml:space="preserve">Cooling towers as a function of range and </w:t>
      </w:r>
      <w:r>
        <w:t>ambient wet-bulb temperature.</w:t>
      </w:r>
    </w:p>
    <w:p w:rsidR="00384FB3" w:rsidRPr="00B717A7" w:rsidRDefault="00384FB3" w:rsidP="00384FB3">
      <w:pPr>
        <w:pStyle w:val="Heading4"/>
      </w:pPr>
      <w:bookmarkStart w:id="77" w:name="_Toc314390433"/>
      <w:bookmarkStart w:id="78" w:name="_Toc227473156"/>
      <w:r w:rsidRPr="00B717A7">
        <w:t>Economizer Control</w:t>
      </w:r>
      <w:bookmarkEnd w:id="77"/>
      <w:bookmarkEnd w:id="78"/>
    </w:p>
    <w:p w:rsidR="00384FB3" w:rsidRDefault="00384FB3" w:rsidP="00384FB3">
      <w:r>
        <w:t xml:space="preserve">The </w:t>
      </w:r>
      <w:r>
        <w:rPr>
          <w:rStyle w:val="Italic"/>
        </w:rPr>
        <w:t>Compliance Software</w:t>
      </w:r>
      <w:r w:rsidRPr="00685976">
        <w:rPr>
          <w:rStyle w:val="Italic"/>
        </w:rPr>
        <w:t xml:space="preserve"> </w:t>
      </w:r>
      <w:r>
        <w:t>shall be capable of modeling integrated air- and water-side economizers.</w:t>
      </w:r>
    </w:p>
    <w:p w:rsidR="00384FB3" w:rsidRPr="00B717A7" w:rsidRDefault="00384FB3" w:rsidP="00384FB3">
      <w:pPr>
        <w:pStyle w:val="Heading4"/>
      </w:pPr>
      <w:r w:rsidRPr="00B717A7">
        <w:lastRenderedPageBreak/>
        <w:t>Heat-Recovery Water Heating</w:t>
      </w:r>
    </w:p>
    <w:p w:rsidR="00384FB3" w:rsidRDefault="00384FB3" w:rsidP="00384FB3">
      <w:r>
        <w:t>The Compliance Software</w:t>
      </w:r>
      <w:r w:rsidRPr="00367168">
        <w:t xml:space="preserve"> </w:t>
      </w:r>
      <w:r>
        <w:t>shall be capable of modeling heat recovery water heating from the following sources:</w:t>
      </w:r>
    </w:p>
    <w:p w:rsidR="00384FB3" w:rsidRDefault="00384FB3" w:rsidP="00384FB3">
      <w:pPr>
        <w:pStyle w:val="BulletedList"/>
        <w:numPr>
          <w:ilvl w:val="0"/>
          <w:numId w:val="1"/>
        </w:numPr>
        <w:ind w:left="360"/>
      </w:pPr>
      <w:r>
        <w:t>Double bundled chiller;</w:t>
      </w:r>
    </w:p>
    <w:p w:rsidR="00384FB3" w:rsidRPr="003D268D" w:rsidRDefault="00384FB3" w:rsidP="00384FB3">
      <w:pPr>
        <w:pStyle w:val="BulletedList"/>
        <w:numPr>
          <w:ilvl w:val="0"/>
          <w:numId w:val="1"/>
        </w:numPr>
        <w:ind w:left="360"/>
      </w:pPr>
      <w:r w:rsidRPr="003D268D">
        <w:t>Refrigerant desuperheater as part of a packaged HVAC unit;</w:t>
      </w:r>
    </w:p>
    <w:p w:rsidR="00384FB3" w:rsidRPr="00866854" w:rsidRDefault="00384FB3" w:rsidP="00384FB3">
      <w:pPr>
        <w:pStyle w:val="BulletedList"/>
        <w:numPr>
          <w:ilvl w:val="0"/>
          <w:numId w:val="1"/>
        </w:numPr>
        <w:ind w:left="360"/>
      </w:pPr>
      <w:r w:rsidRPr="00866854">
        <w:t>Heat exchanger on the condenser water loop; and</w:t>
      </w:r>
    </w:p>
    <w:p w:rsidR="00384FB3" w:rsidRPr="007B7D20" w:rsidRDefault="00384FB3" w:rsidP="00384FB3">
      <w:pPr>
        <w:pStyle w:val="BulletedList"/>
        <w:numPr>
          <w:ilvl w:val="0"/>
          <w:numId w:val="1"/>
        </w:numPr>
        <w:ind w:left="360"/>
      </w:pPr>
      <w:r w:rsidRPr="00F01E7E">
        <w:t>Heat-recovery water-to</w:t>
      </w:r>
      <w:r w:rsidRPr="007B7D20">
        <w:t xml:space="preserve">-water </w:t>
      </w:r>
      <w:r w:rsidR="009B3C10" w:rsidRPr="007B7D20">
        <w:t>heat pumps</w:t>
      </w:r>
      <w:r w:rsidRPr="007B7D20">
        <w:t xml:space="preserve"> operating off of the condenser or chilled water loop.</w:t>
      </w:r>
    </w:p>
    <w:p w:rsidR="00384FB3" w:rsidRDefault="00384FB3" w:rsidP="00384FB3"/>
    <w:p w:rsidR="00384FB3" w:rsidRPr="00DD5D57" w:rsidRDefault="00384FB3" w:rsidP="00384FB3">
      <w:pPr>
        <w:pStyle w:val="Heading2"/>
        <w:rPr>
          <w:rStyle w:val="OnlyCA"/>
          <w:color w:val="auto"/>
        </w:rPr>
      </w:pPr>
      <w:bookmarkStart w:id="79" w:name="_Toc338164559"/>
      <w:bookmarkStart w:id="80" w:name="_Toc338944983"/>
      <w:r w:rsidRPr="00DD5D57">
        <w:rPr>
          <w:rStyle w:val="OnlyCA"/>
          <w:color w:val="auto"/>
        </w:rPr>
        <w:t>Special Documentation and Reporting Requirements</w:t>
      </w:r>
      <w:bookmarkEnd w:id="79"/>
      <w:bookmarkEnd w:id="80"/>
    </w:p>
    <w:p w:rsidR="00384FB3" w:rsidRPr="00DD5D57" w:rsidRDefault="00384FB3" w:rsidP="00384FB3">
      <w:pPr>
        <w:pStyle w:val="Heading3"/>
        <w:rPr>
          <w:rStyle w:val="OnlyCA"/>
          <w:color w:val="auto"/>
        </w:rPr>
      </w:pPr>
      <w:bookmarkStart w:id="81" w:name="_Toc338164560"/>
      <w:bookmarkStart w:id="82" w:name="_Toc338944984"/>
      <w:r w:rsidRPr="00DD5D57">
        <w:rPr>
          <w:rStyle w:val="OnlyCA"/>
          <w:color w:val="auto"/>
        </w:rPr>
        <w:t>Building Envelope</w:t>
      </w:r>
      <w:bookmarkEnd w:id="81"/>
      <w:bookmarkEnd w:id="82"/>
    </w:p>
    <w:p w:rsidR="00384FB3" w:rsidRPr="00DD5D57" w:rsidRDefault="00384FB3" w:rsidP="00384FB3">
      <w:pPr>
        <w:pStyle w:val="Heading4"/>
        <w:rPr>
          <w:rStyle w:val="OnlyCA"/>
          <w:color w:val="auto"/>
        </w:rPr>
      </w:pPr>
      <w:r w:rsidRPr="00DD5D57">
        <w:rPr>
          <w:rStyle w:val="OnlyCA"/>
          <w:color w:val="auto"/>
        </w:rPr>
        <w:t>Roof Radiative Properties</w:t>
      </w:r>
    </w:p>
    <w:p w:rsidR="00384FB3" w:rsidRPr="00DD5D57" w:rsidRDefault="00384FB3" w:rsidP="00384FB3">
      <w:pPr>
        <w:rPr>
          <w:rStyle w:val="OnlyCA"/>
          <w:color w:val="auto"/>
        </w:rPr>
      </w:pPr>
      <w:r w:rsidRPr="00DD5D57">
        <w:rPr>
          <w:rStyle w:val="OnlyCA"/>
          <w:color w:val="auto"/>
        </w:rPr>
        <w:t>The user shall enter three-year aged roof reflectance and emittance for roofs that have been certified by the Cool Roof Rating Council.</w:t>
      </w:r>
    </w:p>
    <w:p w:rsidR="00384FB3" w:rsidRPr="00DD5D57" w:rsidRDefault="00384FB3" w:rsidP="00384FB3">
      <w:pPr>
        <w:pStyle w:val="Heading4"/>
        <w:rPr>
          <w:rStyle w:val="OnlyCA"/>
          <w:color w:val="auto"/>
        </w:rPr>
      </w:pPr>
      <w:r w:rsidRPr="00DD5D57">
        <w:rPr>
          <w:rStyle w:val="OnlyCA"/>
          <w:color w:val="auto"/>
        </w:rPr>
        <w:t>Ground Reflectance</w:t>
      </w:r>
    </w:p>
    <w:p w:rsidR="00384FB3" w:rsidRPr="00DD5D57" w:rsidRDefault="00384FB3" w:rsidP="00384FB3">
      <w:pPr>
        <w:rPr>
          <w:rStyle w:val="OnlyCA"/>
          <w:color w:val="auto"/>
        </w:rPr>
      </w:pPr>
      <w:r w:rsidRPr="00DD5D57">
        <w:rPr>
          <w:rStyle w:val="OnlyCA"/>
          <w:color w:val="auto"/>
        </w:rPr>
        <w:t>When specific design features are incorporated to increase or reduce reflectance for the purpose of enhancing daylighting, there can be variation between the proposed design and the standard design, when appropriately documented. In cases where the default value is overridden, the user is required to submit documentation identifying the test procedure that was used to establish the non-default values.</w:t>
      </w:r>
    </w:p>
    <w:p w:rsidR="00384FB3" w:rsidRPr="00DD5D57" w:rsidRDefault="00384FB3" w:rsidP="00384FB3">
      <w:pPr>
        <w:pStyle w:val="Heading4"/>
        <w:rPr>
          <w:rStyle w:val="OnlyCA"/>
          <w:color w:val="auto"/>
        </w:rPr>
      </w:pPr>
      <w:r w:rsidRPr="00DD5D57">
        <w:rPr>
          <w:rStyle w:val="OnlyCA"/>
          <w:color w:val="auto"/>
        </w:rPr>
        <w:t>Exterior Wall Surface Properties</w:t>
      </w:r>
    </w:p>
    <w:p w:rsidR="00384FB3" w:rsidRPr="00DD5D57" w:rsidRDefault="00384FB3" w:rsidP="00384FB3">
      <w:pPr>
        <w:rPr>
          <w:rStyle w:val="OnlyCA"/>
          <w:color w:val="auto"/>
        </w:rPr>
      </w:pPr>
      <w:r w:rsidRPr="00DD5D57">
        <w:rPr>
          <w:rStyle w:val="OnlyCA"/>
          <w:color w:val="auto"/>
        </w:rPr>
        <w:t xml:space="preserve">The default value for emittance is 0.90. The default value for reflectance is 0.30. There is no default for roughness. The default values may be overridden only in cases when the lower reflectance can be documented by manufacturers’ literature or tests. </w:t>
      </w:r>
    </w:p>
    <w:p w:rsidR="00384FB3" w:rsidRPr="00DD5D57" w:rsidRDefault="00384FB3" w:rsidP="00384FB3">
      <w:pPr>
        <w:pStyle w:val="Heading3"/>
        <w:rPr>
          <w:rStyle w:val="OnlyCA"/>
          <w:color w:val="auto"/>
        </w:rPr>
      </w:pPr>
      <w:bookmarkStart w:id="83" w:name="_Toc338944985"/>
      <w:bookmarkStart w:id="84" w:name="_Toc338164561"/>
      <w:bookmarkStart w:id="85" w:name="_Toc338944986"/>
      <w:bookmarkEnd w:id="83"/>
      <w:r w:rsidRPr="00DD5D57">
        <w:rPr>
          <w:rStyle w:val="OnlyCA"/>
          <w:color w:val="auto"/>
        </w:rPr>
        <w:t>Interior Lighting</w:t>
      </w:r>
      <w:bookmarkEnd w:id="84"/>
      <w:bookmarkEnd w:id="85"/>
    </w:p>
    <w:p w:rsidR="00384FB3" w:rsidRPr="00DD5D57" w:rsidRDefault="00384FB3" w:rsidP="00384FB3">
      <w:pPr>
        <w:pStyle w:val="Heading4"/>
        <w:rPr>
          <w:rStyle w:val="OnlyCA"/>
          <w:color w:val="auto"/>
        </w:rPr>
      </w:pPr>
      <w:r w:rsidRPr="00DD5D57">
        <w:rPr>
          <w:rStyle w:val="OnlyCA"/>
          <w:color w:val="auto"/>
        </w:rPr>
        <w:t>Regulated Interior Lighting Power</w:t>
      </w:r>
    </w:p>
    <w:p w:rsidR="00384FB3" w:rsidRDefault="00384FB3" w:rsidP="00384FB3">
      <w:pPr>
        <w:rPr>
          <w:rStyle w:val="OnlyCA"/>
          <w:color w:val="auto"/>
        </w:rPr>
      </w:pPr>
      <w:r w:rsidRPr="00DD5D57">
        <w:rPr>
          <w:rStyle w:val="OnlyCA"/>
          <w:color w:val="auto"/>
        </w:rPr>
        <w:t xml:space="preserve">Complete lighting plans and space plans are required for the tailored method. Prescriptive compliance forms for the tailored method shall be developed and these shall be verified by the plans examiner.  </w:t>
      </w:r>
    </w:p>
    <w:p w:rsidR="00DD5D57" w:rsidRPr="00DD5D57" w:rsidRDefault="00DD5D57" w:rsidP="00384FB3">
      <w:pPr>
        <w:rPr>
          <w:rStyle w:val="OnlyCA"/>
          <w:color w:val="auto"/>
        </w:rPr>
      </w:pPr>
      <w:r>
        <w:rPr>
          <w:rStyle w:val="OnlyCA"/>
          <w:color w:val="auto"/>
        </w:rPr>
        <w:t>Whenever any of the special allowance exceptions (footnotes in Standards Table 140.6-C) are claimed, the compliance software shall make an entry on the compliance forms to indicate that verification is required.</w:t>
      </w:r>
    </w:p>
    <w:p w:rsidR="00384FB3" w:rsidRPr="00DD5D57" w:rsidRDefault="00384FB3" w:rsidP="00384FB3">
      <w:pPr>
        <w:rPr>
          <w:rStyle w:val="OnlyCA"/>
          <w:color w:val="auto"/>
        </w:rPr>
      </w:pPr>
      <w:r w:rsidRPr="00DD5D57">
        <w:rPr>
          <w:rStyle w:val="OnlyCA"/>
          <w:color w:val="auto"/>
        </w:rPr>
        <w:t>With the tailored lighting method, the software shall make an entry in the special features section on the California compliance forms that the tailored lighting method has been used to determine the lighting power for this space and that all necessary prescriptive tailored lighting forms and worksheets documenting the lighting and its justification shall be provided as part of the compliance documentation and be approved independently.</w:t>
      </w:r>
    </w:p>
    <w:p w:rsidR="00384FB3" w:rsidRPr="00DD5D57" w:rsidRDefault="00384FB3" w:rsidP="00384FB3">
      <w:pPr>
        <w:pStyle w:val="Heading4"/>
      </w:pPr>
      <w:r w:rsidRPr="00DD5D57">
        <w:lastRenderedPageBreak/>
        <w:t>Indoor Lighting Power (see 5.4.4)</w:t>
      </w:r>
    </w:p>
    <w:p w:rsidR="00384FB3" w:rsidRPr="00DD5D57" w:rsidRDefault="00384FB3" w:rsidP="00384FB3">
      <w:pPr>
        <w:rPr>
          <w:rStyle w:val="OnlyCA"/>
          <w:color w:val="auto"/>
        </w:rPr>
      </w:pPr>
      <w:r w:rsidRPr="00DD5D57">
        <w:rPr>
          <w:rStyle w:val="OnlyCA"/>
          <w:color w:val="auto"/>
        </w:rPr>
        <w:t>Compliance software shall print all applicable lighting forms and report the lighting energy use and the lighting level (Watts/ft</w:t>
      </w:r>
      <w:r w:rsidRPr="00DD5D57">
        <w:rPr>
          <w:rStyle w:val="OnlyCA"/>
          <w:color w:val="auto"/>
          <w:vertAlign w:val="superscript"/>
        </w:rPr>
        <w:t>2</w:t>
      </w:r>
      <w:r w:rsidRPr="00DD5D57">
        <w:rPr>
          <w:rStyle w:val="OnlyCA"/>
          <w:color w:val="auto"/>
        </w:rPr>
        <w:t>) for the entire project. Compliance software shall report “No Lighting Installed” for nonresidential spaces with no installed lighting.  Compliance software shall report “Default Residential Lighting” for residential units of high rise residential buildings and hotel/motel guest rooms.</w:t>
      </w:r>
    </w:p>
    <w:p w:rsidR="00384FB3" w:rsidRPr="00DD5D57" w:rsidRDefault="00384FB3" w:rsidP="00384FB3">
      <w:pPr>
        <w:rPr>
          <w:rStyle w:val="OnlyCA"/>
          <w:color w:val="auto"/>
        </w:rPr>
      </w:pPr>
      <w:r w:rsidRPr="00DD5D57">
        <w:rPr>
          <w:rStyle w:val="OnlyCA"/>
          <w:color w:val="auto"/>
        </w:rPr>
        <w:t xml:space="preserve">If the modeled Lighting Power Density (LPD) is different than the actual LPD calculated from the fixture schedule for the building, Compliance software shall model the larger of the two values for sizing the mechanical systems and for the compliance run. Compliance software shall report the larger value on PERF-1.  Lighting </w:t>
      </w:r>
      <w:r w:rsidRPr="00DD5D57" w:rsidDel="00BE6EDA">
        <w:rPr>
          <w:rStyle w:val="OnlyCA"/>
          <w:color w:val="auto"/>
        </w:rPr>
        <w:t xml:space="preserve">levels </w:t>
      </w:r>
      <w:r w:rsidRPr="00DD5D57">
        <w:rPr>
          <w:rStyle w:val="OnlyCA"/>
          <w:color w:val="auto"/>
        </w:rPr>
        <w:t>schedules shall be adjusted by any lighting Control Credit</w:t>
      </w:r>
      <w:r w:rsidRPr="00DD5D57" w:rsidDel="00F711D1">
        <w:rPr>
          <w:rStyle w:val="OnlyCA"/>
          <w:color w:val="auto"/>
        </w:rPr>
        <w:t xml:space="preserve"> Watts</w:t>
      </w:r>
      <w:r w:rsidRPr="00DD5D57">
        <w:rPr>
          <w:rStyle w:val="OnlyCA"/>
          <w:color w:val="auto"/>
        </w:rPr>
        <w:t>, if input by the user.</w:t>
      </w:r>
    </w:p>
    <w:p w:rsidR="00384FB3" w:rsidRPr="00DD5D57" w:rsidRDefault="00384FB3" w:rsidP="00384FB3">
      <w:pPr>
        <w:rPr>
          <w:rStyle w:val="OnlyCA"/>
          <w:color w:val="auto"/>
        </w:rPr>
      </w:pPr>
      <w:r w:rsidRPr="00DD5D57">
        <w:rPr>
          <w:rStyle w:val="OnlyCA"/>
          <w:color w:val="auto"/>
        </w:rPr>
        <w:t>Lighting power is not modeled in unconditioned spaces that are modeled, but lighting in those spaces is required to meet the prescriptive requirements for regulated unconditioned spaces such as commercial and industrial storage spaces and parking garages.  When these types of spaces are entered the compliance software must report in the Special Features section that these spaces must comply with the prescriptive requirements for such spaces.</w:t>
      </w:r>
      <w:r w:rsidRPr="00DD5D57" w:rsidDel="00525301">
        <w:rPr>
          <w:rStyle w:val="OnlyCA"/>
          <w:color w:val="auto"/>
        </w:rPr>
        <w:t xml:space="preserve"> </w:t>
      </w:r>
    </w:p>
    <w:p w:rsidR="00384FB3" w:rsidRPr="00DD5D57" w:rsidRDefault="00384FB3" w:rsidP="00384FB3">
      <w:pPr>
        <w:pStyle w:val="Heading4"/>
        <w:rPr>
          <w:rStyle w:val="OnlyCA"/>
          <w:color w:val="auto"/>
        </w:rPr>
      </w:pPr>
      <w:r w:rsidRPr="00DD5D57">
        <w:rPr>
          <w:rStyle w:val="OnlyCA"/>
          <w:color w:val="auto"/>
        </w:rPr>
        <w:t>Complete Building Method</w:t>
      </w:r>
    </w:p>
    <w:p w:rsidR="00384FB3" w:rsidRPr="00DD5D57" w:rsidRDefault="00384FB3" w:rsidP="00384FB3">
      <w:pPr>
        <w:rPr>
          <w:rStyle w:val="OnlyCA"/>
          <w:color w:val="auto"/>
        </w:rPr>
      </w:pPr>
      <w:r w:rsidRPr="00DD5D57">
        <w:rPr>
          <w:rStyle w:val="OnlyCA"/>
          <w:color w:val="auto"/>
        </w:rPr>
        <w:t>The Complete Building method triggers special reporting requirements. The compliance software shall report the following on the compliance form:</w:t>
      </w:r>
    </w:p>
    <w:p w:rsidR="00384FB3" w:rsidRPr="00DD5D57" w:rsidRDefault="00384FB3" w:rsidP="00384FB3">
      <w:pPr>
        <w:rPr>
          <w:rStyle w:val="OnlyCA"/>
          <w:color w:val="auto"/>
        </w:rPr>
      </w:pPr>
      <w:r w:rsidRPr="00DD5D57">
        <w:rPr>
          <w:rStyle w:val="OnlyCA"/>
          <w:color w:val="auto"/>
        </w:rPr>
        <w:t>“The Complete Building method requires that at least 90% of the building contain conditioned space, and that at least 90% of the building conform to the building type classification. This condition must be verified by the building official.”</w:t>
      </w:r>
    </w:p>
    <w:p w:rsidR="00384FB3" w:rsidRPr="00DD5D57" w:rsidRDefault="00384FB3" w:rsidP="00384FB3">
      <w:pPr>
        <w:pStyle w:val="Heading4"/>
        <w:rPr>
          <w:rStyle w:val="OnlyCA"/>
          <w:color w:val="auto"/>
        </w:rPr>
      </w:pPr>
      <w:r w:rsidRPr="00DD5D57">
        <w:t>Design Illumination Setpoint</w:t>
      </w:r>
    </w:p>
    <w:p w:rsidR="00384FB3" w:rsidRPr="00DD5D57" w:rsidRDefault="00384FB3" w:rsidP="00384FB3">
      <w:pPr>
        <w:rPr>
          <w:rStyle w:val="OnlyCA"/>
          <w:color w:val="auto"/>
        </w:rPr>
      </w:pPr>
      <w:r w:rsidRPr="00DD5D57">
        <w:rPr>
          <w:rStyle w:val="OnlyCA"/>
          <w:color w:val="auto"/>
        </w:rPr>
        <w:t>Spaces that have low design illuminance levels, below the ranges specified in Appendix 5.4A, shall provide documentation that show the design illuminance to be used as the daylight illumination setpoint.</w:t>
      </w:r>
    </w:p>
    <w:p w:rsidR="00384FB3" w:rsidRPr="00DD5D57" w:rsidRDefault="00384FB3" w:rsidP="00384FB3">
      <w:pPr>
        <w:pStyle w:val="Heading4"/>
        <w:rPr>
          <w:rStyle w:val="OnlyCA"/>
          <w:color w:val="auto"/>
        </w:rPr>
      </w:pPr>
      <w:r w:rsidRPr="00DD5D57">
        <w:rPr>
          <w:rStyle w:val="OnlyCA"/>
          <w:color w:val="auto"/>
        </w:rPr>
        <w:t>Primary and Secondary Daylighted Area</w:t>
      </w:r>
    </w:p>
    <w:p w:rsidR="00384FB3" w:rsidRPr="00DD5D57" w:rsidRDefault="00384FB3" w:rsidP="00384FB3">
      <w:pPr>
        <w:rPr>
          <w:rStyle w:val="OnlyCA"/>
          <w:color w:val="auto"/>
        </w:rPr>
      </w:pPr>
      <w:r w:rsidRPr="00DD5D57">
        <w:rPr>
          <w:rStyle w:val="OnlyCA"/>
          <w:color w:val="auto"/>
        </w:rPr>
        <w:t>The default primary daylight area for sidelighting is a band near the window with a depth equal to the distance from the floor to the top of the window. The default secondary daylight area for sidelighting is a band beyond the primary daylighted area that extends a distance double the distance from the floor to the top of the window. Other daylight areas may be defined with appropriate documentation.</w:t>
      </w:r>
    </w:p>
    <w:p w:rsidR="00384FB3" w:rsidRPr="00DD5D57" w:rsidRDefault="00384FB3" w:rsidP="00384FB3">
      <w:pPr>
        <w:pStyle w:val="Heading4"/>
        <w:rPr>
          <w:rStyle w:val="OnlyCA"/>
          <w:color w:val="auto"/>
        </w:rPr>
      </w:pPr>
      <w:r w:rsidRPr="00DD5D57">
        <w:rPr>
          <w:rStyle w:val="OnlyCA"/>
          <w:color w:val="auto"/>
        </w:rPr>
        <w:t>Light Heat Gain Distribution</w:t>
      </w:r>
    </w:p>
    <w:p w:rsidR="00384FB3" w:rsidRPr="00DD5D57" w:rsidRDefault="00384FB3" w:rsidP="00384FB3">
      <w:pPr>
        <w:rPr>
          <w:rStyle w:val="OnlyCA"/>
          <w:color w:val="auto"/>
        </w:rPr>
      </w:pPr>
      <w:r w:rsidRPr="00DD5D57">
        <w:rPr>
          <w:rStyle w:val="OnlyCA"/>
          <w:color w:val="auto"/>
        </w:rPr>
        <w:t xml:space="preserve">Values within the ranges of </w:t>
      </w:r>
      <w:r w:rsidRPr="00DD5D57">
        <w:rPr>
          <w:rStyle w:val="OnlyCA"/>
          <w:color w:val="auto"/>
        </w:rPr>
        <w:fldChar w:fldCharType="begin"/>
      </w:r>
      <w:r w:rsidRPr="00DD5D57">
        <w:rPr>
          <w:rStyle w:val="OnlyCA"/>
          <w:color w:val="auto"/>
        </w:rPr>
        <w:instrText xml:space="preserve"> REF _Ref263771222 \h </w:instrText>
      </w:r>
      <w:r w:rsidRPr="00DD5D57">
        <w:rPr>
          <w:rStyle w:val="OnlyCA"/>
          <w:color w:val="auto"/>
        </w:rPr>
      </w:r>
      <w:r w:rsidRPr="00DD5D57">
        <w:rPr>
          <w:rStyle w:val="OnlyCA"/>
          <w:color w:val="auto"/>
        </w:rPr>
        <w:instrText xml:space="preserve"> \* MERGEFORMAT </w:instrText>
      </w:r>
      <w:r w:rsidRPr="00DD5D57">
        <w:rPr>
          <w:rStyle w:val="OnlyCA"/>
          <w:color w:val="auto"/>
        </w:rPr>
        <w:fldChar w:fldCharType="separate"/>
      </w:r>
      <w:r w:rsidRPr="00DD5D57">
        <w:rPr>
          <w:rStyle w:val="OnlyCA"/>
          <w:color w:val="auto"/>
        </w:rPr>
        <w:t>Table 8</w:t>
      </w:r>
      <w:r w:rsidRPr="00DD5D57">
        <w:rPr>
          <w:rStyle w:val="OnlyCA"/>
          <w:color w:val="auto"/>
        </w:rPr>
        <w:fldChar w:fldCharType="end"/>
      </w:r>
      <w:r w:rsidRPr="00DD5D57">
        <w:rPr>
          <w:rStyle w:val="OnlyCA"/>
          <w:color w:val="auto"/>
        </w:rPr>
        <w:t xml:space="preserve"> may be used when following the rules in the 2009 ASHRAE HOF. Other values may be used when manufacturers’ literature and/or testing data is available, and adequate documentation is provided to the California Energy Commission. </w:t>
      </w:r>
    </w:p>
    <w:p w:rsidR="00384FB3" w:rsidRPr="00DD5D57" w:rsidRDefault="00384FB3" w:rsidP="00384FB3">
      <w:pPr>
        <w:pStyle w:val="Heading3"/>
        <w:rPr>
          <w:rStyle w:val="OnlyCA"/>
          <w:color w:val="auto"/>
        </w:rPr>
      </w:pPr>
      <w:bookmarkStart w:id="86" w:name="_Toc338164562"/>
      <w:bookmarkStart w:id="87" w:name="_Toc338944987"/>
      <w:r w:rsidRPr="00DD5D57">
        <w:rPr>
          <w:rStyle w:val="OnlyCA"/>
          <w:color w:val="auto"/>
        </w:rPr>
        <w:t>Exterior Lighting</w:t>
      </w:r>
      <w:bookmarkEnd w:id="86"/>
      <w:bookmarkEnd w:id="87"/>
    </w:p>
    <w:p w:rsidR="00384FB3" w:rsidRPr="00DD5D57" w:rsidRDefault="00384FB3" w:rsidP="00384FB3">
      <w:pPr>
        <w:rPr>
          <w:rStyle w:val="OnlyCA"/>
          <w:color w:val="auto"/>
        </w:rPr>
      </w:pPr>
      <w:r w:rsidRPr="00DD5D57">
        <w:rPr>
          <w:rStyle w:val="OnlyCA"/>
          <w:color w:val="auto"/>
        </w:rPr>
        <w:t>If the lighted façade area exceeds exterior wall area or if door linear footage exceeds 25% of building perimeter, the software shall produce a warning.</w:t>
      </w:r>
    </w:p>
    <w:p w:rsidR="00384FB3" w:rsidRPr="00DD5D57" w:rsidRDefault="00384FB3" w:rsidP="00384FB3">
      <w:pPr>
        <w:pStyle w:val="Heading3"/>
        <w:rPr>
          <w:rStyle w:val="OnlyCA"/>
          <w:color w:val="auto"/>
        </w:rPr>
      </w:pPr>
      <w:bookmarkStart w:id="88" w:name="_Toc338164563"/>
      <w:bookmarkStart w:id="89" w:name="_Toc338944988"/>
      <w:r w:rsidRPr="00DD5D57">
        <w:rPr>
          <w:rStyle w:val="OnlyCA"/>
          <w:color w:val="auto"/>
        </w:rPr>
        <w:lastRenderedPageBreak/>
        <w:t>Infiltration Data</w:t>
      </w:r>
      <w:bookmarkEnd w:id="88"/>
      <w:bookmarkEnd w:id="89"/>
      <w:r w:rsidRPr="00DD5D57">
        <w:rPr>
          <w:rStyle w:val="OnlyCA"/>
          <w:color w:val="auto"/>
        </w:rPr>
        <w:t xml:space="preserve"> </w:t>
      </w:r>
    </w:p>
    <w:p w:rsidR="00384FB3" w:rsidRPr="00DD5D57" w:rsidRDefault="00384FB3" w:rsidP="00384FB3">
      <w:pPr>
        <w:rPr>
          <w:rStyle w:val="OnlyCA"/>
          <w:color w:val="auto"/>
        </w:rPr>
      </w:pPr>
      <w:r w:rsidRPr="00DD5D57">
        <w:rPr>
          <w:rStyle w:val="OnlyCA"/>
          <w:color w:val="auto"/>
        </w:rPr>
        <w:t>When credit is taken for reductions in infiltration (see above), test results or research reports shall be provided that document and support the inputs used for the baseline building and the proposed design.</w:t>
      </w:r>
    </w:p>
    <w:p w:rsidR="00384FB3" w:rsidRPr="00DD5D57" w:rsidRDefault="00384FB3" w:rsidP="00384FB3">
      <w:pPr>
        <w:pStyle w:val="Heading3"/>
        <w:rPr>
          <w:rStyle w:val="OnlyCA"/>
          <w:color w:val="auto"/>
        </w:rPr>
      </w:pPr>
      <w:bookmarkStart w:id="90" w:name="_Toc338944989"/>
      <w:r w:rsidRPr="00DD5D57">
        <w:rPr>
          <w:rStyle w:val="OnlyCA"/>
          <w:color w:val="auto"/>
        </w:rPr>
        <w:t>HVAC Exceptional Conditions</w:t>
      </w:r>
      <w:bookmarkEnd w:id="90"/>
    </w:p>
    <w:p w:rsidR="00384FB3" w:rsidRPr="00DD5D57" w:rsidRDefault="00384FB3" w:rsidP="00384FB3">
      <w:pPr>
        <w:pStyle w:val="Heading4"/>
      </w:pPr>
      <w:r w:rsidRPr="00DD5D57">
        <w:t>Equipment Sizing</w:t>
      </w:r>
    </w:p>
    <w:p w:rsidR="00384FB3" w:rsidRPr="00DD5D57" w:rsidRDefault="00384FB3" w:rsidP="00384FB3">
      <w:r w:rsidRPr="00DD5D57">
        <w:t>When the any proposed equipment size for secondary equipment or central plant equipment does not match the equipment size listed on construction documents, an exceptional condition shall be reported on compliance forms.</w:t>
      </w:r>
    </w:p>
    <w:p w:rsidR="00384FB3" w:rsidRPr="00DD5D57" w:rsidRDefault="00384FB3" w:rsidP="00384FB3">
      <w:pPr>
        <w:pStyle w:val="Heading4"/>
        <w:rPr>
          <w:rStyle w:val="OnlyCA"/>
          <w:color w:val="auto"/>
        </w:rPr>
      </w:pPr>
      <w:bookmarkStart w:id="91" w:name="_Toc338164565"/>
      <w:r w:rsidRPr="00DD5D57">
        <w:rPr>
          <w:rStyle w:val="OnlyCA"/>
          <w:color w:val="auto"/>
        </w:rPr>
        <w:t>Custom Occupant, Fan, Heating or Cooling Schedules</w:t>
      </w:r>
      <w:bookmarkEnd w:id="91"/>
    </w:p>
    <w:p w:rsidR="00384FB3" w:rsidRPr="00DD5D57" w:rsidRDefault="00384FB3" w:rsidP="00384FB3">
      <w:pPr>
        <w:rPr>
          <w:rStyle w:val="OnlyCA"/>
          <w:color w:val="auto"/>
        </w:rPr>
      </w:pPr>
      <w:r w:rsidRPr="00DD5D57">
        <w:rPr>
          <w:rStyle w:val="OnlyCA"/>
          <w:color w:val="auto"/>
        </w:rPr>
        <w:t>Custom hourly schedules may be used with appropriate documentation from project schedules. The default schedules from Appendix 5.4B apply unless they are overridden. The user must ensure that the HVAC schedule operating hours serve all of the occupied spaces, and spaces should not be combined when their weekly occupancy varies by more than 40 full load equivalent operating hours (FLEOH).</w:t>
      </w:r>
    </w:p>
    <w:p w:rsidR="00384FB3" w:rsidRPr="00DD5D57" w:rsidRDefault="00384FB3" w:rsidP="00384FB3">
      <w:pPr>
        <w:pStyle w:val="Heading4"/>
        <w:rPr>
          <w:rStyle w:val="OnlyCA"/>
          <w:color w:val="auto"/>
        </w:rPr>
      </w:pPr>
      <w:bookmarkStart w:id="92" w:name="_Toc338142705"/>
      <w:bookmarkStart w:id="93" w:name="_Toc338143322"/>
      <w:bookmarkStart w:id="94" w:name="_Toc338156865"/>
      <w:bookmarkStart w:id="95" w:name="_Toc338158896"/>
      <w:bookmarkStart w:id="96" w:name="_Toc338159513"/>
      <w:bookmarkStart w:id="97" w:name="_Toc338160130"/>
      <w:bookmarkStart w:id="98" w:name="_Toc338160747"/>
      <w:bookmarkStart w:id="99" w:name="_Toc338162299"/>
      <w:bookmarkStart w:id="100" w:name="_Toc338162924"/>
      <w:bookmarkStart w:id="101" w:name="_Toc338164567"/>
      <w:bookmarkEnd w:id="92"/>
      <w:bookmarkEnd w:id="93"/>
      <w:bookmarkEnd w:id="94"/>
      <w:bookmarkEnd w:id="95"/>
      <w:bookmarkEnd w:id="96"/>
      <w:bookmarkEnd w:id="97"/>
      <w:bookmarkEnd w:id="98"/>
      <w:bookmarkEnd w:id="99"/>
      <w:bookmarkEnd w:id="100"/>
      <w:r w:rsidRPr="00DD5D57">
        <w:rPr>
          <w:rStyle w:val="OnlyCA"/>
          <w:color w:val="auto"/>
        </w:rPr>
        <w:t>Equipment Performance Curves</w:t>
      </w:r>
      <w:bookmarkEnd w:id="101"/>
    </w:p>
    <w:p w:rsidR="00384FB3" w:rsidRPr="00DD5D57" w:rsidRDefault="00384FB3" w:rsidP="00384FB3">
      <w:pPr>
        <w:rPr>
          <w:rStyle w:val="OnlyCA"/>
          <w:color w:val="auto"/>
        </w:rPr>
      </w:pPr>
      <w:r w:rsidRPr="00DD5D57">
        <w:rPr>
          <w:rStyle w:val="OnlyCA"/>
          <w:color w:val="auto"/>
        </w:rPr>
        <w:t>(Is documentation required if non-default HVAC equipment performance curves are used?  For example, COOL-CAP-FT, COOL-EIR-FT, etc.)</w:t>
      </w:r>
    </w:p>
    <w:p w:rsidR="00384FB3" w:rsidRPr="00DD5D57" w:rsidRDefault="00384FB3" w:rsidP="00384FB3">
      <w:pPr>
        <w:rPr>
          <w:rStyle w:val="OnlyCA"/>
          <w:color w:val="auto"/>
        </w:rPr>
      </w:pPr>
      <w:r w:rsidRPr="00DD5D57">
        <w:rPr>
          <w:rStyle w:val="OnlyCA"/>
          <w:color w:val="auto"/>
        </w:rPr>
        <w:t>(Note documentation required if credits for fault detection and diagnostics and/or airflow testing are taken.)</w:t>
      </w:r>
    </w:p>
    <w:p w:rsidR="00384FB3" w:rsidRPr="00DD5D57" w:rsidRDefault="00384FB3" w:rsidP="00384FB3">
      <w:pPr>
        <w:rPr>
          <w:rStyle w:val="OnlyCA"/>
          <w:color w:val="auto"/>
        </w:rPr>
      </w:pPr>
      <w:r w:rsidRPr="00DD5D57">
        <w:rPr>
          <w:rStyle w:val="OnlyCA"/>
          <w:color w:val="auto"/>
        </w:rPr>
        <w:t>For equipment with a capacity less than or equal to 135,000 Btu/h, but larger than 65,000 Btu/h, the user may not enter data on the temperature dependent equipment performance. However, the compliance software vendor may work with manufacturers to collect such data and build this data into the compliance software. The user may either select equipment for which the compliance software vendor has collected or use the defaults.</w:t>
      </w:r>
    </w:p>
    <w:p w:rsidR="00384FB3" w:rsidRPr="00DD5D57" w:rsidRDefault="00384FB3" w:rsidP="00384FB3">
      <w:pPr>
        <w:pStyle w:val="Heading4"/>
        <w:rPr>
          <w:rStyle w:val="OnlyCA"/>
          <w:color w:val="auto"/>
        </w:rPr>
      </w:pPr>
      <w:bookmarkStart w:id="102" w:name="_Toc338164568"/>
      <w:r w:rsidRPr="00DD5D57">
        <w:rPr>
          <w:rStyle w:val="OnlyCA"/>
          <w:color w:val="auto"/>
        </w:rPr>
        <w:t>Natural Ventilation</w:t>
      </w:r>
      <w:bookmarkEnd w:id="102"/>
    </w:p>
    <w:p w:rsidR="00384FB3" w:rsidRPr="00DD5D57" w:rsidRDefault="00384FB3" w:rsidP="00384FB3">
      <w:pPr>
        <w:rPr>
          <w:rStyle w:val="OnlyCA"/>
          <w:color w:val="auto"/>
        </w:rPr>
      </w:pPr>
      <w:r w:rsidRPr="00DD5D57">
        <w:rPr>
          <w:rStyle w:val="OnlyCA"/>
          <w:color w:val="auto"/>
        </w:rPr>
        <w:t xml:space="preserve">The air flow rate for the proposed design shall be determined using sound engineering methods and supporting documentation shall be provided. </w:t>
      </w:r>
    </w:p>
    <w:p w:rsidR="00384FB3" w:rsidRPr="00DD5D57" w:rsidRDefault="00384FB3" w:rsidP="00384FB3">
      <w:pPr>
        <w:pStyle w:val="Heading4"/>
        <w:rPr>
          <w:rStyle w:val="OnlyCA"/>
          <w:color w:val="auto"/>
        </w:rPr>
      </w:pPr>
      <w:bookmarkStart w:id="103" w:name="_Toc338164569"/>
      <w:r w:rsidRPr="00DD5D57">
        <w:rPr>
          <w:rStyle w:val="OnlyCA"/>
          <w:color w:val="auto"/>
        </w:rPr>
        <w:t>Condenser Flow Type</w:t>
      </w:r>
      <w:bookmarkEnd w:id="103"/>
    </w:p>
    <w:p w:rsidR="00384FB3" w:rsidRPr="00DD5D57" w:rsidRDefault="00384FB3" w:rsidP="00384FB3">
      <w:r w:rsidRPr="00DD5D57">
        <w:t>The default is fixed condenser flow for water-cooled condensers. If the variable-flow is selected, the software must indicate that supporting documentation is required on the output forms.</w:t>
      </w:r>
    </w:p>
    <w:p w:rsidR="00384FB3" w:rsidRPr="00DD5D57" w:rsidRDefault="00384FB3" w:rsidP="00384FB3">
      <w:pPr>
        <w:pStyle w:val="Heading4"/>
        <w:rPr>
          <w:rStyle w:val="OnlyCA"/>
          <w:color w:val="auto"/>
        </w:rPr>
      </w:pPr>
      <w:bookmarkStart w:id="104" w:name="_Toc338164570"/>
      <w:r w:rsidRPr="00DD5D57">
        <w:rPr>
          <w:rStyle w:val="OnlyCA"/>
          <w:color w:val="auto"/>
        </w:rPr>
        <w:t>Evaporative Cooling Performance Curves</w:t>
      </w:r>
      <w:bookmarkEnd w:id="104"/>
    </w:p>
    <w:p w:rsidR="00384FB3" w:rsidRPr="00DD5D57" w:rsidRDefault="00384FB3" w:rsidP="00384FB3">
      <w:pPr>
        <w:rPr>
          <w:rStyle w:val="OnlyCA"/>
          <w:color w:val="auto"/>
        </w:rPr>
      </w:pPr>
      <w:r w:rsidRPr="00DD5D57">
        <w:rPr>
          <w:rStyle w:val="OnlyCA"/>
          <w:color w:val="auto"/>
        </w:rPr>
        <w:t>User may input curves or use default curves. If defaults are overridden, the software must indicate that supporting documentation is required on the output forms.</w:t>
      </w:r>
    </w:p>
    <w:p w:rsidR="00384FB3" w:rsidRPr="00DD5D57" w:rsidRDefault="00384FB3" w:rsidP="00384FB3">
      <w:pPr>
        <w:pStyle w:val="Heading4"/>
      </w:pPr>
      <w:bookmarkStart w:id="105" w:name="_Toc338164571"/>
      <w:r w:rsidRPr="00DD5D57">
        <w:t>Condenser Heat Recovery Effectiveness</w:t>
      </w:r>
      <w:bookmarkEnd w:id="105"/>
    </w:p>
    <w:p w:rsidR="00384FB3" w:rsidRPr="00DD5D57" w:rsidRDefault="00384FB3" w:rsidP="00384FB3">
      <w:pPr>
        <w:rPr>
          <w:rStyle w:val="OnlyCA"/>
          <w:color w:val="auto"/>
        </w:rPr>
      </w:pPr>
      <w:r w:rsidRPr="00DD5D57">
        <w:rPr>
          <w:rStyle w:val="OnlyCA"/>
          <w:color w:val="auto"/>
        </w:rPr>
        <w:t>As designed. The software must indicate that supporting documentation is required on the output forms if heat recovery is specified.</w:t>
      </w:r>
    </w:p>
    <w:p w:rsidR="00384FB3" w:rsidRPr="00DD5D57" w:rsidRDefault="00384FB3" w:rsidP="00384FB3">
      <w:pPr>
        <w:pStyle w:val="Heading4"/>
        <w:rPr>
          <w:rStyle w:val="OnlyCA"/>
          <w:color w:val="auto"/>
        </w:rPr>
      </w:pPr>
      <w:bookmarkStart w:id="106" w:name="_Toc338164572"/>
      <w:r w:rsidRPr="00DD5D57">
        <w:rPr>
          <w:rStyle w:val="OnlyCA"/>
          <w:color w:val="auto"/>
        </w:rPr>
        <w:lastRenderedPageBreak/>
        <w:t>Boiler Heat Loss</w:t>
      </w:r>
      <w:bookmarkEnd w:id="106"/>
    </w:p>
    <w:p w:rsidR="00384FB3" w:rsidRPr="00DD5D57" w:rsidRDefault="00384FB3" w:rsidP="00384FB3">
      <w:pPr>
        <w:rPr>
          <w:rStyle w:val="OnlyCA"/>
          <w:color w:val="auto"/>
        </w:rPr>
      </w:pPr>
      <w:r w:rsidRPr="00DD5D57">
        <w:rPr>
          <w:rStyle w:val="OnlyCA"/>
          <w:color w:val="auto"/>
        </w:rPr>
        <w:t>Default is 2% for electric boilers and heat-exchangers and 0% for fuel-fired boilers. If the user overrides the default, supporting documentation is required.</w:t>
      </w:r>
    </w:p>
    <w:p w:rsidR="00384FB3" w:rsidRPr="00DD5D57" w:rsidRDefault="00384FB3" w:rsidP="00384FB3">
      <w:pPr>
        <w:pStyle w:val="Heading4"/>
        <w:rPr>
          <w:rStyle w:val="OnlyCA"/>
          <w:color w:val="auto"/>
        </w:rPr>
      </w:pPr>
      <w:bookmarkStart w:id="107" w:name="_Toc338164573"/>
      <w:r w:rsidRPr="00DD5D57">
        <w:rPr>
          <w:rStyle w:val="OnlyCA"/>
          <w:color w:val="auto"/>
        </w:rPr>
        <w:t>Boiler Minimum Unloading Ratio</w:t>
      </w:r>
      <w:bookmarkEnd w:id="107"/>
    </w:p>
    <w:p w:rsidR="00384FB3" w:rsidRPr="00DD5D57" w:rsidRDefault="00384FB3" w:rsidP="00384FB3">
      <w:r w:rsidRPr="00DD5D57">
        <w:t>If the user does not use the default value the software must indicate that supporting documentation is required on the output forms.</w:t>
      </w:r>
    </w:p>
    <w:p w:rsidR="00384FB3" w:rsidRPr="00DD5D57" w:rsidRDefault="00384FB3" w:rsidP="00384FB3">
      <w:pPr>
        <w:pStyle w:val="Heading4"/>
      </w:pPr>
      <w:bookmarkStart w:id="108" w:name="_Toc338164574"/>
      <w:r w:rsidRPr="00DD5D57">
        <w:t>Chiller Minimum Unloading Ratio</w:t>
      </w:r>
      <w:bookmarkEnd w:id="108"/>
    </w:p>
    <w:p w:rsidR="00384FB3" w:rsidRPr="00DD5D57" w:rsidRDefault="00384FB3" w:rsidP="00384FB3">
      <w:r w:rsidRPr="00DD5D57">
        <w:t>. If the user does not employ the default values, supporting documentation is required.</w:t>
      </w:r>
    </w:p>
    <w:p w:rsidR="00384FB3" w:rsidRPr="00DD5D57" w:rsidRDefault="00384FB3" w:rsidP="00384FB3">
      <w:pPr>
        <w:pStyle w:val="Heading4"/>
      </w:pPr>
      <w:bookmarkStart w:id="109" w:name="_Toc338164575"/>
      <w:r w:rsidRPr="00DD5D57">
        <w:t>Cooling Tower Setpoint Control</w:t>
      </w:r>
      <w:bookmarkEnd w:id="109"/>
    </w:p>
    <w:p w:rsidR="00384FB3" w:rsidRPr="00DD5D57" w:rsidRDefault="00384FB3" w:rsidP="00384FB3">
      <w:pPr>
        <w:rPr>
          <w:rStyle w:val="OnlyCA"/>
          <w:color w:val="auto"/>
        </w:rPr>
      </w:pPr>
      <w:r w:rsidRPr="00DD5D57">
        <w:rPr>
          <w:rStyle w:val="OnlyCA"/>
          <w:color w:val="auto"/>
        </w:rPr>
        <w:t>If the user does not use the default control, supporting documentation is required.</w:t>
      </w:r>
    </w:p>
    <w:p w:rsidR="00384FB3" w:rsidRPr="00DD5D57" w:rsidRDefault="00384FB3" w:rsidP="00384FB3">
      <w:pPr>
        <w:pStyle w:val="Heading4"/>
      </w:pPr>
      <w:bookmarkStart w:id="110" w:name="_Toc338164576"/>
      <w:r w:rsidRPr="00DD5D57">
        <w:t>Exterior Lighting Control</w:t>
      </w:r>
      <w:bookmarkEnd w:id="110"/>
    </w:p>
    <w:p w:rsidR="00384FB3" w:rsidRPr="00DD5D57" w:rsidRDefault="00384FB3" w:rsidP="00384FB3">
      <w:pPr>
        <w:rPr>
          <w:rStyle w:val="OnlyCA"/>
          <w:color w:val="auto"/>
        </w:rPr>
      </w:pPr>
      <w:r w:rsidRPr="00DD5D57">
        <w:rPr>
          <w:rStyle w:val="OnlyCA"/>
          <w:color w:val="auto"/>
        </w:rPr>
        <w:t xml:space="preserve">Documentation should be provided for lighting controls other than standard and evidence should be provided to support the reduction in lighting power (PAF). </w:t>
      </w:r>
    </w:p>
    <w:p w:rsidR="00384FB3" w:rsidRPr="00DD5D57" w:rsidRDefault="00384FB3" w:rsidP="00384FB3">
      <w:pPr>
        <w:rPr>
          <w:rStyle w:val="OnlyCA"/>
          <w:color w:val="auto"/>
        </w:rPr>
      </w:pPr>
    </w:p>
    <w:p w:rsidR="00384FB3" w:rsidRPr="00DD5D57" w:rsidRDefault="00384FB3" w:rsidP="00384FB3">
      <w:pPr>
        <w:pStyle w:val="Heading2"/>
      </w:pPr>
      <w:bookmarkStart w:id="111" w:name="_Toc338164578"/>
      <w:bookmarkStart w:id="112" w:name="_Toc338944990"/>
      <w:r w:rsidRPr="00DD5D57">
        <w:t>ASHRAE Standard 140-2007 Tests</w:t>
      </w:r>
      <w:bookmarkEnd w:id="111"/>
      <w:bookmarkEnd w:id="112"/>
    </w:p>
    <w:p w:rsidR="00384FB3" w:rsidRPr="00DD5D57" w:rsidRDefault="00384FB3" w:rsidP="00384FB3">
      <w:r w:rsidRPr="00DD5D57">
        <w:t>This method of testing is provided for analyzing and diagnosing building energy simulation software using software-to-software and software-to-quasi-analytical-solution comparisons. The methodology allows different building energy simulation programs, representing different degrees of modeling complexity, to be tested by comparing the predictions from other building energy programs to the simulation results provided by the Compliance Software in question.</w:t>
      </w:r>
    </w:p>
    <w:p w:rsidR="00384FB3" w:rsidRPr="00DD5D57" w:rsidRDefault="00384FB3" w:rsidP="00384FB3">
      <w:r w:rsidRPr="00DD5D57">
        <w:t>Compliance software must pass ASHRAE 140-2007 tests, but these tests are not part of the Reference Method.</w:t>
      </w:r>
    </w:p>
    <w:bookmarkEnd w:id="0"/>
    <w:p w:rsidR="00384FB3" w:rsidRDefault="00DD5D57" w:rsidP="004C502E">
      <w:pPr>
        <w:pStyle w:val="Heading2"/>
        <w:rPr>
          <w:rStyle w:val="OnlyCA"/>
          <w:color w:val="auto"/>
        </w:rPr>
      </w:pPr>
      <w:r>
        <w:rPr>
          <w:rStyle w:val="OnlyCA"/>
          <w:color w:val="auto"/>
        </w:rPr>
        <w:t>Ruleset Implementation Tests</w:t>
      </w:r>
    </w:p>
    <w:p w:rsidR="004C502E" w:rsidRPr="009B3C10" w:rsidRDefault="004C502E" w:rsidP="009B3C10">
      <w:pPr>
        <w:pStyle w:val="Heading3"/>
        <w:rPr>
          <w:color w:val="auto"/>
        </w:rPr>
      </w:pPr>
      <w:bookmarkStart w:id="113" w:name="_Toc323732617"/>
      <w:bookmarkStart w:id="114" w:name="_Toc329953715"/>
      <w:r w:rsidRPr="009B3C10">
        <w:rPr>
          <w:color w:val="auto"/>
        </w:rPr>
        <w:t>Introduction</w:t>
      </w:r>
      <w:bookmarkEnd w:id="113"/>
      <w:bookmarkEnd w:id="114"/>
    </w:p>
    <w:p w:rsidR="004C502E" w:rsidRPr="009B3C10" w:rsidRDefault="004C502E" w:rsidP="004C502E">
      <w:pPr>
        <w:pStyle w:val="ListParagraph"/>
        <w:autoSpaceDE w:val="0"/>
        <w:autoSpaceDN w:val="0"/>
        <w:adjustRightInd w:val="0"/>
        <w:ind w:left="270"/>
        <w:rPr>
          <w:rFonts w:ascii="Arial" w:hAnsi="Arial" w:cs="Arial"/>
        </w:rPr>
      </w:pPr>
    </w:p>
    <w:p w:rsidR="004C502E" w:rsidRPr="009B3C10" w:rsidRDefault="004C502E" w:rsidP="004C502E">
      <w:pPr>
        <w:pStyle w:val="ListParagraph"/>
        <w:autoSpaceDE w:val="0"/>
        <w:autoSpaceDN w:val="0"/>
        <w:adjustRightInd w:val="0"/>
        <w:ind w:left="270"/>
        <w:rPr>
          <w:rFonts w:ascii="Arial" w:hAnsi="Arial" w:cs="Arial"/>
          <w:sz w:val="20"/>
          <w:szCs w:val="20"/>
        </w:rPr>
      </w:pPr>
      <w:r w:rsidRPr="009B3C10">
        <w:rPr>
          <w:rFonts w:ascii="Arial" w:hAnsi="Arial" w:cs="Arial"/>
          <w:sz w:val="20"/>
          <w:szCs w:val="20"/>
        </w:rPr>
        <w:t>The Building Energy Sensitivity Tests in the Reference Method suite of tests verifies that the simulation engine produces results that are within an acceptable range. The tests in this section are intended to verify that the software correctly constructs the Standard Design model and applies rules of the 2013 Nonresidential ACM appropriately to the proposed and Standard Design models. The rule set implementation tests cover representative portions of the rules for building envelope, lighting, daylighting, space use data and HVAC.  For each test there is a set of three models defined:</w:t>
      </w:r>
    </w:p>
    <w:p w:rsidR="004C502E" w:rsidRPr="009B3C10" w:rsidRDefault="004C502E" w:rsidP="004C502E">
      <w:pPr>
        <w:pStyle w:val="ListParagraph"/>
        <w:numPr>
          <w:ilvl w:val="0"/>
          <w:numId w:val="20"/>
        </w:numPr>
        <w:autoSpaceDE w:val="0"/>
        <w:autoSpaceDN w:val="0"/>
        <w:adjustRightInd w:val="0"/>
        <w:rPr>
          <w:rFonts w:ascii="Arial" w:hAnsi="Arial" w:cs="Arial"/>
          <w:sz w:val="20"/>
          <w:szCs w:val="20"/>
        </w:rPr>
      </w:pPr>
      <w:r w:rsidRPr="009B3C10">
        <w:rPr>
          <w:rFonts w:ascii="Arial" w:hAnsi="Arial" w:cs="Arial"/>
          <w:sz w:val="20"/>
          <w:szCs w:val="20"/>
        </w:rPr>
        <w:t>User Model – the user model contains the user inputs for the as-designed building. In most cases, the values for the Proposed Design will be taken from user inputs with no modification. However, there are some cases where the building input is prescribed for the Proposed Design, or constrained by mandatory minimums or other rules.</w:t>
      </w:r>
    </w:p>
    <w:p w:rsidR="004C502E" w:rsidRPr="009B3C10" w:rsidRDefault="004C502E" w:rsidP="004C502E">
      <w:pPr>
        <w:pStyle w:val="ListParagraph"/>
        <w:numPr>
          <w:ilvl w:val="0"/>
          <w:numId w:val="20"/>
        </w:numPr>
        <w:autoSpaceDE w:val="0"/>
        <w:autoSpaceDN w:val="0"/>
        <w:adjustRightInd w:val="0"/>
        <w:rPr>
          <w:rFonts w:ascii="Arial" w:hAnsi="Arial" w:cs="Arial"/>
          <w:sz w:val="20"/>
          <w:szCs w:val="20"/>
        </w:rPr>
      </w:pPr>
      <w:r w:rsidRPr="009B3C10">
        <w:rPr>
          <w:rFonts w:ascii="Arial" w:hAnsi="Arial" w:cs="Arial"/>
          <w:sz w:val="20"/>
          <w:szCs w:val="20"/>
        </w:rPr>
        <w:lastRenderedPageBreak/>
        <w:t>Proposed Design Model – the proposed model is defined by the rules in the ACM Reference Manual and created by the vendor software and is the building modeled for compliance. This model takes user inputs for building geometry, building envelope, lighting and HVAC and is used in the compliance simulation.</w:t>
      </w:r>
    </w:p>
    <w:p w:rsidR="004C502E" w:rsidRPr="009B3C10" w:rsidRDefault="004C502E" w:rsidP="004C502E">
      <w:pPr>
        <w:pStyle w:val="ListParagraph"/>
        <w:numPr>
          <w:ilvl w:val="0"/>
          <w:numId w:val="20"/>
        </w:numPr>
        <w:autoSpaceDE w:val="0"/>
        <w:autoSpaceDN w:val="0"/>
        <w:adjustRightInd w:val="0"/>
        <w:rPr>
          <w:rFonts w:ascii="Arial" w:hAnsi="Arial" w:cs="Arial"/>
          <w:sz w:val="20"/>
          <w:szCs w:val="20"/>
        </w:rPr>
      </w:pPr>
      <w:r w:rsidRPr="009B3C10">
        <w:rPr>
          <w:rFonts w:ascii="Arial" w:hAnsi="Arial" w:cs="Arial"/>
          <w:sz w:val="20"/>
          <w:szCs w:val="20"/>
        </w:rPr>
        <w:t>Standard Design Model – this is the baseline model defined by the ACM Reference Manual modeling rules, and is the basis for comparison that determines whether a building passes compliance using the performance method.</w:t>
      </w:r>
    </w:p>
    <w:p w:rsidR="004C502E" w:rsidRPr="009B3C10" w:rsidRDefault="004C502E" w:rsidP="004C502E">
      <w:pPr>
        <w:pStyle w:val="ListParagraph"/>
        <w:autoSpaceDE w:val="0"/>
        <w:autoSpaceDN w:val="0"/>
        <w:adjustRightInd w:val="0"/>
        <w:ind w:left="270"/>
        <w:rPr>
          <w:rFonts w:ascii="Arial" w:hAnsi="Arial" w:cs="Arial"/>
          <w:sz w:val="20"/>
          <w:szCs w:val="20"/>
        </w:rPr>
      </w:pPr>
      <w:r w:rsidRPr="009B3C10">
        <w:rPr>
          <w:rFonts w:ascii="Arial" w:hAnsi="Arial" w:cs="Arial"/>
          <w:sz w:val="20"/>
          <w:szCs w:val="20"/>
        </w:rPr>
        <w:t>These tests do not require that simulation outputs be verified, but they do require that simulation input files for the Proposed Design and Standard Design are properly constructed according to the rules in the ACM Reference Manual. Some tests require that sizing runs be performed, for HVAC inputs whose values are dependent on autosized Standard Design systems.</w:t>
      </w:r>
    </w:p>
    <w:p w:rsidR="004C502E" w:rsidRPr="009B3C10" w:rsidRDefault="004C502E" w:rsidP="009B3C10">
      <w:pPr>
        <w:pStyle w:val="Heading3"/>
        <w:rPr>
          <w:color w:val="auto"/>
        </w:rPr>
      </w:pPr>
      <w:bookmarkStart w:id="115" w:name="_Toc323732618"/>
      <w:bookmarkStart w:id="116" w:name="_Toc329953716"/>
      <w:r w:rsidRPr="009B3C10">
        <w:rPr>
          <w:color w:val="auto"/>
        </w:rPr>
        <w:t>Overview</w:t>
      </w:r>
      <w:bookmarkEnd w:id="115"/>
      <w:bookmarkEnd w:id="116"/>
    </w:p>
    <w:p w:rsidR="009B3C10" w:rsidRDefault="009B3C10" w:rsidP="004C502E">
      <w:pPr>
        <w:pStyle w:val="ListParagraph"/>
        <w:autoSpaceDE w:val="0"/>
        <w:autoSpaceDN w:val="0"/>
        <w:adjustRightInd w:val="0"/>
        <w:ind w:left="360"/>
        <w:rPr>
          <w:rFonts w:ascii="Arial" w:hAnsi="Arial" w:cs="Arial"/>
        </w:rPr>
      </w:pPr>
    </w:p>
    <w:p w:rsidR="004C502E" w:rsidRPr="009B3C10" w:rsidRDefault="004C502E" w:rsidP="004C502E">
      <w:pPr>
        <w:pStyle w:val="ListParagraph"/>
        <w:autoSpaceDE w:val="0"/>
        <w:autoSpaceDN w:val="0"/>
        <w:adjustRightInd w:val="0"/>
        <w:ind w:left="360"/>
        <w:rPr>
          <w:rFonts w:ascii="Arial" w:hAnsi="Arial" w:cs="Arial"/>
          <w:sz w:val="20"/>
          <w:szCs w:val="20"/>
        </w:rPr>
      </w:pPr>
      <w:r w:rsidRPr="009B3C10">
        <w:rPr>
          <w:rFonts w:ascii="Arial" w:hAnsi="Arial" w:cs="Arial"/>
          <w:sz w:val="20"/>
          <w:szCs w:val="20"/>
        </w:rPr>
        <w:t>The test runs described in this section represent the Title-24 2013 Non-Residential ACM code compliance calculation and use the following Prototype Models- Small Office Building, Medium Office Building, Large Office Building, Warehouse Building and Small Hotel. For further details on the Prototype Models, refer to Section III of the Software Compliance Specification document. Each of the Standard Design test cases shall be created by modifying the Prototype Model as described in Section IV of this document. The modified Prototype Model shall form the proposed case for each test run. The Standard Design model shall be generated by compliance software as per the rules in the 2013 Nonresidential ACM. The Standard Design and proposed model files for each of test cases shall then be evaluated to verify that:</w:t>
      </w:r>
    </w:p>
    <w:p w:rsidR="004C502E" w:rsidRPr="009B3C10" w:rsidRDefault="004C502E" w:rsidP="004C502E">
      <w:pPr>
        <w:pStyle w:val="ListParagraph"/>
        <w:numPr>
          <w:ilvl w:val="0"/>
          <w:numId w:val="6"/>
        </w:numPr>
        <w:rPr>
          <w:rFonts w:ascii="Arial" w:hAnsi="Arial" w:cs="Arial"/>
          <w:sz w:val="20"/>
          <w:szCs w:val="20"/>
        </w:rPr>
      </w:pPr>
      <w:r w:rsidRPr="009B3C10">
        <w:rPr>
          <w:rFonts w:ascii="Arial" w:hAnsi="Arial" w:cs="Arial"/>
          <w:sz w:val="20"/>
          <w:szCs w:val="20"/>
        </w:rPr>
        <w:t>The Standard Design building envelope constructions are correctly substituted for exterior opaque surfaces and fenestrations.</w:t>
      </w:r>
    </w:p>
    <w:p w:rsidR="004C502E" w:rsidRPr="009B3C10" w:rsidRDefault="004C502E" w:rsidP="004C502E">
      <w:pPr>
        <w:pStyle w:val="ListParagraph"/>
        <w:numPr>
          <w:ilvl w:val="0"/>
          <w:numId w:val="6"/>
        </w:numPr>
        <w:rPr>
          <w:rFonts w:ascii="Arial" w:hAnsi="Arial" w:cs="Arial"/>
          <w:sz w:val="20"/>
          <w:szCs w:val="20"/>
        </w:rPr>
      </w:pPr>
      <w:r w:rsidRPr="009B3C10">
        <w:rPr>
          <w:rFonts w:ascii="Arial" w:hAnsi="Arial" w:cs="Arial"/>
          <w:sz w:val="20"/>
          <w:szCs w:val="20"/>
        </w:rPr>
        <w:t>Fenestration area in the Standard Design building is reduced in accordance with the 2013 Nonresidential ACM Manual, when the Proposed Design fenestration area is greater than 40% of the exterior wall.</w:t>
      </w:r>
    </w:p>
    <w:p w:rsidR="004C502E" w:rsidRPr="009B3C10" w:rsidRDefault="004C502E" w:rsidP="004C502E">
      <w:pPr>
        <w:pStyle w:val="ListParagraph"/>
        <w:numPr>
          <w:ilvl w:val="0"/>
          <w:numId w:val="6"/>
        </w:numPr>
        <w:rPr>
          <w:rFonts w:ascii="Arial" w:hAnsi="Arial" w:cs="Arial"/>
          <w:sz w:val="20"/>
          <w:szCs w:val="20"/>
        </w:rPr>
      </w:pPr>
      <w:r w:rsidRPr="009B3C10">
        <w:rPr>
          <w:rFonts w:ascii="Arial" w:hAnsi="Arial" w:cs="Arial"/>
          <w:sz w:val="20"/>
          <w:szCs w:val="20"/>
        </w:rPr>
        <w:t>Skylight area in the Standard Design building is adjusted in accordance with the 2013 Nonresidential ACM Manual, when applicable.</w:t>
      </w:r>
    </w:p>
    <w:p w:rsidR="004C502E" w:rsidRPr="009B3C10" w:rsidRDefault="004C502E" w:rsidP="004C502E">
      <w:pPr>
        <w:pStyle w:val="ListParagraph"/>
        <w:numPr>
          <w:ilvl w:val="0"/>
          <w:numId w:val="6"/>
        </w:numPr>
        <w:rPr>
          <w:rFonts w:ascii="Arial" w:hAnsi="Arial" w:cs="Arial"/>
          <w:sz w:val="20"/>
          <w:szCs w:val="20"/>
        </w:rPr>
      </w:pPr>
      <w:r w:rsidRPr="009B3C10">
        <w:rPr>
          <w:rFonts w:ascii="Arial" w:hAnsi="Arial" w:cs="Arial"/>
          <w:sz w:val="20"/>
          <w:szCs w:val="20"/>
        </w:rPr>
        <w:t>Default schedules of operation are applied for both the Standard Design building and the Proposed Design.</w:t>
      </w:r>
    </w:p>
    <w:p w:rsidR="004C502E" w:rsidRPr="009B3C10" w:rsidRDefault="004C502E" w:rsidP="004C502E">
      <w:pPr>
        <w:pStyle w:val="ListParagraph"/>
        <w:numPr>
          <w:ilvl w:val="0"/>
          <w:numId w:val="6"/>
        </w:numPr>
        <w:rPr>
          <w:rFonts w:ascii="Arial" w:hAnsi="Arial" w:cs="Arial"/>
          <w:sz w:val="20"/>
          <w:szCs w:val="20"/>
        </w:rPr>
      </w:pPr>
      <w:r w:rsidRPr="009B3C10">
        <w:rPr>
          <w:rFonts w:ascii="Arial" w:hAnsi="Arial" w:cs="Arial"/>
          <w:sz w:val="20"/>
          <w:szCs w:val="20"/>
        </w:rPr>
        <w:t>The proposed and Standard Design cases use the same defaults or tailored inputs for internal loads as required by the 2013 Nonresidential ACM Manual.</w:t>
      </w:r>
    </w:p>
    <w:p w:rsidR="004C502E" w:rsidRPr="009B3C10" w:rsidRDefault="004C502E" w:rsidP="004C502E">
      <w:pPr>
        <w:pStyle w:val="ListParagraph"/>
        <w:numPr>
          <w:ilvl w:val="0"/>
          <w:numId w:val="6"/>
        </w:numPr>
        <w:rPr>
          <w:rFonts w:ascii="Arial" w:hAnsi="Arial" w:cs="Arial"/>
          <w:sz w:val="20"/>
          <w:szCs w:val="20"/>
        </w:rPr>
      </w:pPr>
      <w:r w:rsidRPr="009B3C10">
        <w:rPr>
          <w:rFonts w:ascii="Arial" w:hAnsi="Arial" w:cs="Arial"/>
          <w:sz w:val="20"/>
          <w:szCs w:val="20"/>
        </w:rPr>
        <w:t>The Standard Design building lighting system is correctly specified and that exterior lighting is modeled.</w:t>
      </w:r>
    </w:p>
    <w:p w:rsidR="004C502E" w:rsidRPr="009B3C10" w:rsidRDefault="004C502E" w:rsidP="004C502E">
      <w:pPr>
        <w:pStyle w:val="ListParagraph"/>
        <w:numPr>
          <w:ilvl w:val="0"/>
          <w:numId w:val="6"/>
        </w:numPr>
        <w:rPr>
          <w:rFonts w:ascii="Arial" w:hAnsi="Arial" w:cs="Arial"/>
          <w:sz w:val="20"/>
          <w:szCs w:val="20"/>
        </w:rPr>
      </w:pPr>
      <w:r w:rsidRPr="009B3C10">
        <w:rPr>
          <w:rFonts w:ascii="Arial" w:hAnsi="Arial" w:cs="Arial"/>
          <w:sz w:val="20"/>
          <w:szCs w:val="20"/>
        </w:rPr>
        <w:t>Receptacle loads, process loads is modeled according to the rules in the 2013 Nonresidential ACM Manual.</w:t>
      </w:r>
    </w:p>
    <w:p w:rsidR="004C502E" w:rsidRPr="009B3C10" w:rsidRDefault="004C502E" w:rsidP="004C502E">
      <w:pPr>
        <w:pStyle w:val="ListParagraph"/>
        <w:numPr>
          <w:ilvl w:val="0"/>
          <w:numId w:val="6"/>
        </w:numPr>
        <w:rPr>
          <w:rFonts w:ascii="Arial" w:hAnsi="Arial" w:cs="Arial"/>
          <w:sz w:val="20"/>
          <w:szCs w:val="20"/>
        </w:rPr>
      </w:pPr>
      <w:r w:rsidRPr="009B3C10">
        <w:rPr>
          <w:rFonts w:ascii="Arial" w:hAnsi="Arial" w:cs="Arial"/>
          <w:sz w:val="20"/>
          <w:szCs w:val="20"/>
        </w:rPr>
        <w:t>The Standard Design building use the correct system types as prescribed in Table 5 of the 2013 Nonresidential ACM Manual.</w:t>
      </w:r>
    </w:p>
    <w:p w:rsidR="004C502E" w:rsidRPr="009B3C10" w:rsidRDefault="004C502E" w:rsidP="004C502E">
      <w:pPr>
        <w:pStyle w:val="ListParagraph"/>
        <w:numPr>
          <w:ilvl w:val="0"/>
          <w:numId w:val="6"/>
        </w:numPr>
        <w:rPr>
          <w:rFonts w:ascii="Arial" w:hAnsi="Arial" w:cs="Arial"/>
          <w:sz w:val="20"/>
          <w:szCs w:val="20"/>
        </w:rPr>
      </w:pPr>
      <w:r w:rsidRPr="009B3C10">
        <w:rPr>
          <w:rFonts w:ascii="Arial" w:hAnsi="Arial" w:cs="Arial"/>
          <w:sz w:val="20"/>
          <w:szCs w:val="20"/>
        </w:rPr>
        <w:t>An economizer (of the right type) is included in the Standard Design building if required.</w:t>
      </w:r>
    </w:p>
    <w:p w:rsidR="004C502E" w:rsidRPr="009B3C10" w:rsidRDefault="004C502E" w:rsidP="004C502E">
      <w:pPr>
        <w:pStyle w:val="ListParagraph"/>
        <w:numPr>
          <w:ilvl w:val="0"/>
          <w:numId w:val="6"/>
        </w:numPr>
        <w:rPr>
          <w:rFonts w:ascii="Arial" w:hAnsi="Arial" w:cs="Arial"/>
          <w:sz w:val="20"/>
          <w:szCs w:val="20"/>
        </w:rPr>
      </w:pPr>
      <w:r w:rsidRPr="009B3C10">
        <w:rPr>
          <w:rFonts w:ascii="Arial" w:hAnsi="Arial" w:cs="Arial"/>
          <w:sz w:val="20"/>
          <w:szCs w:val="20"/>
        </w:rPr>
        <w:t>The primary and secondary Standard Design building systems are properly specified and sized.</w:t>
      </w:r>
    </w:p>
    <w:p w:rsidR="004C502E" w:rsidRPr="009B3C10" w:rsidRDefault="004C502E" w:rsidP="004C502E">
      <w:pPr>
        <w:pStyle w:val="ListParagraph"/>
        <w:numPr>
          <w:ilvl w:val="0"/>
          <w:numId w:val="6"/>
        </w:numPr>
        <w:rPr>
          <w:rFonts w:ascii="Arial" w:hAnsi="Arial" w:cs="Arial"/>
          <w:sz w:val="20"/>
          <w:szCs w:val="20"/>
        </w:rPr>
      </w:pPr>
      <w:r w:rsidRPr="009B3C10">
        <w:rPr>
          <w:rFonts w:ascii="Arial" w:hAnsi="Arial" w:cs="Arial"/>
          <w:sz w:val="20"/>
          <w:szCs w:val="20"/>
        </w:rPr>
        <w:t>Fan brake horsepower is correctly specified for the Standard Design building.</w:t>
      </w:r>
    </w:p>
    <w:p w:rsidR="004C502E" w:rsidRPr="009B3C10" w:rsidRDefault="004C502E" w:rsidP="004C502E">
      <w:pPr>
        <w:pStyle w:val="ListParagraph"/>
        <w:numPr>
          <w:ilvl w:val="0"/>
          <w:numId w:val="6"/>
        </w:numPr>
        <w:rPr>
          <w:rFonts w:ascii="Arial" w:hAnsi="Arial" w:cs="Arial"/>
          <w:sz w:val="20"/>
          <w:szCs w:val="20"/>
        </w:rPr>
      </w:pPr>
      <w:r w:rsidRPr="009B3C10">
        <w:rPr>
          <w:rFonts w:ascii="Arial" w:hAnsi="Arial" w:cs="Arial"/>
          <w:sz w:val="20"/>
          <w:szCs w:val="20"/>
        </w:rPr>
        <w:t>Prescribed modeling assumptions are applied for both the Standard Design building and the Proposed Design.</w:t>
      </w:r>
    </w:p>
    <w:p w:rsidR="004C502E" w:rsidRPr="009B3C10" w:rsidRDefault="004C502E" w:rsidP="004C502E">
      <w:pPr>
        <w:pStyle w:val="ListParagraph"/>
        <w:numPr>
          <w:ilvl w:val="0"/>
          <w:numId w:val="6"/>
        </w:numPr>
        <w:rPr>
          <w:rFonts w:ascii="Arial" w:hAnsi="Arial" w:cs="Arial"/>
          <w:sz w:val="20"/>
          <w:szCs w:val="20"/>
        </w:rPr>
      </w:pPr>
      <w:r w:rsidRPr="009B3C10">
        <w:rPr>
          <w:rFonts w:ascii="Arial" w:hAnsi="Arial" w:cs="Arial"/>
          <w:sz w:val="20"/>
          <w:szCs w:val="20"/>
        </w:rPr>
        <w:t>Overhangs are modeled in the Proposed Design for Test Case 7 but not the Standard Design building.</w:t>
      </w:r>
    </w:p>
    <w:p w:rsidR="004C502E" w:rsidRPr="009B3C10" w:rsidRDefault="004C502E" w:rsidP="004C502E">
      <w:pPr>
        <w:pStyle w:val="ListParagraph"/>
        <w:numPr>
          <w:ilvl w:val="0"/>
          <w:numId w:val="6"/>
        </w:numPr>
        <w:rPr>
          <w:rFonts w:ascii="Arial" w:hAnsi="Arial" w:cs="Arial"/>
          <w:sz w:val="20"/>
          <w:szCs w:val="20"/>
        </w:rPr>
      </w:pPr>
      <w:r w:rsidRPr="009B3C10">
        <w:rPr>
          <w:rFonts w:ascii="Arial" w:hAnsi="Arial" w:cs="Arial"/>
          <w:sz w:val="20"/>
          <w:szCs w:val="20"/>
        </w:rPr>
        <w:lastRenderedPageBreak/>
        <w:t>Unconditioned spaces are modeled.</w:t>
      </w:r>
    </w:p>
    <w:p w:rsidR="004C502E" w:rsidRPr="009B3C10" w:rsidRDefault="004C502E" w:rsidP="004C502E">
      <w:pPr>
        <w:pStyle w:val="ListParagraph"/>
        <w:numPr>
          <w:ilvl w:val="0"/>
          <w:numId w:val="6"/>
        </w:numPr>
        <w:rPr>
          <w:rFonts w:ascii="Arial" w:hAnsi="Arial" w:cs="Arial"/>
          <w:sz w:val="20"/>
          <w:szCs w:val="20"/>
        </w:rPr>
      </w:pPr>
      <w:r w:rsidRPr="009B3C10">
        <w:rPr>
          <w:rFonts w:ascii="Arial" w:hAnsi="Arial" w:cs="Arial"/>
          <w:color w:val="000000"/>
          <w:sz w:val="20"/>
          <w:szCs w:val="20"/>
        </w:rPr>
        <w:t>Other Standard Design building specifications and/or modeling assumptions are correctly applied.</w:t>
      </w:r>
    </w:p>
    <w:p w:rsidR="004C502E" w:rsidRPr="009B3C10" w:rsidRDefault="004C502E" w:rsidP="004C502E">
      <w:pPr>
        <w:pStyle w:val="ListParagraph"/>
        <w:autoSpaceDE w:val="0"/>
        <w:autoSpaceDN w:val="0"/>
        <w:adjustRightInd w:val="0"/>
        <w:rPr>
          <w:rFonts w:ascii="Arial" w:hAnsi="Arial" w:cs="Arial"/>
          <w:color w:val="000000"/>
          <w:sz w:val="20"/>
          <w:szCs w:val="20"/>
        </w:rPr>
      </w:pPr>
      <w:r w:rsidRPr="009B3C10">
        <w:rPr>
          <w:rFonts w:ascii="Arial" w:hAnsi="Arial" w:cs="Arial"/>
          <w:color w:val="000000"/>
          <w:sz w:val="20"/>
          <w:szCs w:val="20"/>
        </w:rPr>
        <w:t xml:space="preserve">As the software developer verifies the various test conditions, the input and output files should be annotated with comments or other methods to demonstrate that the modeling rules specified in the </w:t>
      </w:r>
      <w:r w:rsidRPr="009B3C10">
        <w:rPr>
          <w:rFonts w:ascii="Arial" w:hAnsi="Arial" w:cs="Arial"/>
          <w:sz w:val="20"/>
          <w:szCs w:val="20"/>
        </w:rPr>
        <w:t>2013 Nonresidential ACM Manual</w:t>
      </w:r>
      <w:r w:rsidRPr="009B3C10">
        <w:rPr>
          <w:rFonts w:ascii="Arial" w:hAnsi="Arial" w:cs="Arial"/>
          <w:color w:val="000000"/>
          <w:sz w:val="20"/>
          <w:szCs w:val="20"/>
        </w:rPr>
        <w:t xml:space="preserve"> are correctly applied. Software developers should use the output format spreadsheets, included in Appendix B, to report the results of these tests. These annotated files shall then be submitted to the Commission for further evaluation. Any errors discovered shall be corrected by making modifications to the software; the runs shall be repeated; and the new results shall be annotated for submittal to the Commission.</w:t>
      </w:r>
    </w:p>
    <w:p w:rsidR="004C502E" w:rsidRPr="009B3C10" w:rsidRDefault="004C502E" w:rsidP="004C502E">
      <w:pPr>
        <w:pStyle w:val="ListParagraph"/>
        <w:ind w:left="360"/>
        <w:rPr>
          <w:rFonts w:ascii="Arial" w:hAnsi="Arial" w:cs="Arial"/>
          <w:noProof/>
          <w:sz w:val="20"/>
          <w:szCs w:val="20"/>
        </w:rPr>
      </w:pPr>
    </w:p>
    <w:p w:rsidR="004C502E" w:rsidRPr="009B3C10" w:rsidRDefault="004C502E" w:rsidP="004C502E">
      <w:pPr>
        <w:pStyle w:val="ListParagraph"/>
        <w:ind w:left="360"/>
        <w:rPr>
          <w:rFonts w:ascii="Arial" w:hAnsi="Arial" w:cs="Arial"/>
          <w:noProof/>
          <w:sz w:val="20"/>
          <w:szCs w:val="20"/>
        </w:rPr>
      </w:pPr>
      <w:r w:rsidRPr="009B3C10">
        <w:rPr>
          <w:rFonts w:ascii="Arial" w:hAnsi="Arial" w:cs="Arial"/>
          <w:noProof/>
          <w:sz w:val="20"/>
          <w:szCs w:val="20"/>
        </w:rPr>
        <w:t>The Standard Design Tests are labeled using the format:</w:t>
      </w:r>
    </w:p>
    <w:p w:rsidR="004C502E" w:rsidRPr="009B3C10" w:rsidRDefault="004C502E" w:rsidP="004C502E">
      <w:pPr>
        <w:pStyle w:val="BodyCopy-NOSpaceAfter"/>
        <w:ind w:left="360"/>
        <w:rPr>
          <w:rFonts w:ascii="Arial" w:hAnsi="Arial" w:cs="Arial"/>
          <w:sz w:val="20"/>
          <w:szCs w:val="20"/>
        </w:rPr>
      </w:pPr>
      <w:r w:rsidRPr="009B3C10">
        <w:rPr>
          <w:rFonts w:ascii="Arial" w:hAnsi="Arial" w:cs="Arial"/>
          <w:noProof/>
          <w:sz w:val="20"/>
          <w:szCs w:val="20"/>
        </w:rPr>
        <mc:AlternateContent>
          <mc:Choice Requires="wpg">
            <w:drawing>
              <wp:anchor distT="0" distB="0" distL="114300" distR="114300" simplePos="0" relativeHeight="251661312" behindDoc="0" locked="0" layoutInCell="1" allowOverlap="1" wp14:anchorId="4FDF8185" wp14:editId="4C78B6D7">
                <wp:simplePos x="0" y="0"/>
                <wp:positionH relativeFrom="column">
                  <wp:posOffset>2160905</wp:posOffset>
                </wp:positionH>
                <wp:positionV relativeFrom="paragraph">
                  <wp:posOffset>153670</wp:posOffset>
                </wp:positionV>
                <wp:extent cx="1786255" cy="784225"/>
                <wp:effectExtent l="8255" t="10795" r="5715" b="5080"/>
                <wp:wrapNone/>
                <wp:docPr id="10" name="Group 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86255" cy="784225"/>
                          <a:chOff x="4945" y="7608"/>
                          <a:chExt cx="1413" cy="353"/>
                        </a:xfrm>
                      </wpg:grpSpPr>
                      <wps:wsp>
                        <wps:cNvPr id="11" name="AutoShape 55"/>
                        <wps:cNvCnPr>
                          <a:cxnSpLocks noChangeShapeType="1"/>
                        </wps:cNvCnPr>
                        <wps:spPr bwMode="auto">
                          <a:xfrm>
                            <a:off x="4945" y="7608"/>
                            <a:ext cx="0" cy="35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AutoShape 56"/>
                        <wps:cNvCnPr>
                          <a:cxnSpLocks noChangeShapeType="1"/>
                        </wps:cNvCnPr>
                        <wps:spPr bwMode="auto">
                          <a:xfrm>
                            <a:off x="4945" y="7961"/>
                            <a:ext cx="1413"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54" o:spid="_x0000_s1026" style="position:absolute;margin-left:170.15pt;margin-top:12.1pt;width:140.65pt;height:61.75pt;z-index:251661312" coordorigin="4945,7608" coordsize="1413,3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JGFugIAAEwIAAAOAAAAZHJzL2Uyb0RvYy54bWzsVltv2yAUfp+0/4D8nvoS202sOlVlJ33Z&#10;pVK7H0Awvmg2WEDjRNP++w5gu2tWaVMnbXtYHghw4HDO930HfHV97Fp0oEI2nKWOf+E5iDLCi4ZV&#10;qfPpYbdYOUgqzArcckZT50Slc715++Zq6BMa8Jq3BRUInDCZDH3q1Er1ietKUtMOywveUwbGkosO&#10;KxiKyi0EHsB717qB58XuwEXRC06olDCbW6OzMf7LkhL1sSwlVahNHYhNmVaYdq9bd3OFk0rgvm7I&#10;GAZ+RRQdbhgcOrvKscLoUTQ/uOoaIrjkpbogvHN5WTaEmhwgG987y+ZW8Mfe5FIlQ9XPMAG0Zzi9&#10;2i35cLgTqCmAO4CH4Q44MseiKNTgDH2VwJpb0d/3d8JmCN13nHyWYHbP7Xpc2cVoP7znBfjDj4ob&#10;cI6l6LQLSBsdDQenmQN6VIjApH+5ioMochAB2+UqDILIkkRqYFJvC9chmLU19laTbTttD/2l3buM&#10;ltro4sQea0IdQ9N5gd7kE6Ty9yC9r3FPDVNSwzVB6k+Q3gAEZg2C1AysZl3GLKbkyEZMEeNZjVlF&#10;zeqHUw/4+SYPHTG4tlv0QAIhP8X4BbAmpIFvjfE5TjjphVS3lHdId1JHKoGbqlYZZwzqiQvfkIkP&#10;76SyAE8bNLeM75q2hXmctAwNqbOOgEE9lLxtCm00A1Hts1agA9aFaX4jW8+WQQGwwjirKS62Y1/h&#10;prV9YLdl2h8kBeGMPVt5X9beervarsJFGMTbRejl+eJml4WLeOdfRvkyz7Lc/6pD88OkboqCMh3d&#10;dAv44a9JYryPbP3O98AMg/vcuxEkBDv9m6BBmpZOq8s9L053QkM7qvRPyTV4Qa7xX5LrOjayN8za&#10;i2GubHNrz3X9X6/m8QSZ/UN6NZctPFlG5uPzqt/E78dG308fAZtvAAAA//8DAFBLAwQUAAYACAAA&#10;ACEAyy9M7+EAAAAKAQAADwAAAGRycy9kb3ducmV2LnhtbEyPTUvDQBCG74L/YRnBm918mZaYTSlF&#10;PRXBVpDepsk0Cc3uhuw2Sf+940mPw/vwvs/k61l3YqTBtdYoCBcBCDKlrVpTK/g6vD2tQDiPpsLO&#10;GlJwIwfr4v4ux6yyk/mkce9rwSXGZaig8b7PpHRlQxrdwvZkODvbQaPnc6hlNeDE5bqTURCkUmNr&#10;eKHBnrYNlZf9VSt4n3DaxOHruLuct7fj4fnjexeSUo8P8+YFhKfZ/8Hwq8/qULDTyV5N5USnIE6C&#10;mFEFURKBYCCNwhTEiclkuQRZ5PL/C8UPAAAA//8DAFBLAQItABQABgAIAAAAIQC2gziS/gAAAOEB&#10;AAATAAAAAAAAAAAAAAAAAAAAAABbQ29udGVudF9UeXBlc10ueG1sUEsBAi0AFAAGAAgAAAAhADj9&#10;If/WAAAAlAEAAAsAAAAAAAAAAAAAAAAALwEAAF9yZWxzLy5yZWxzUEsBAi0AFAAGAAgAAAAhAHEw&#10;kYW6AgAATAgAAA4AAAAAAAAAAAAAAAAALgIAAGRycy9lMm9Eb2MueG1sUEsBAi0AFAAGAAgAAAAh&#10;AMsvTO/hAAAACgEAAA8AAAAAAAAAAAAAAAAAFAUAAGRycy9kb3ducmV2LnhtbFBLBQYAAAAABAAE&#10;APMAAAAiBgAAAAA=&#10;">
                <v:shapetype id="_x0000_t32" coordsize="21600,21600" o:spt="32" o:oned="t" path="m,l21600,21600e" filled="f">
                  <v:path arrowok="t" fillok="f" o:connecttype="none"/>
                  <o:lock v:ext="edit" shapetype="t"/>
                </v:shapetype>
                <v:shape id="AutoShape 55" o:spid="_x0000_s1027" type="#_x0000_t32" style="position:absolute;left:4945;top:7608;width:0;height:3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EUvJsIAAADbAAAADwAAAGRycy9kb3ducmV2LnhtbERPTWsCMRC9F/wPYQQvpWZXaJGtUdaC&#10;oAUPanufbqab4Gay3URd/70RCt7m8T5ntuhdI87UBetZQT7OQBBXXluuFXwdVi9TECEia2w8k4Ir&#10;BVjMB08zLLS/8I7O+1iLFMKhQAUmxraQMlSGHIaxb4kT9+s7hzHBrpa6w0sKd42cZNmbdGg5NRhs&#10;6cNQddyfnILtJl+WP8ZuPnd/dvu6KptT/fyt1GjYl+8gIvXxIf53r3Wan8P9l3SAnN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EUvJsIAAADbAAAADwAAAAAAAAAAAAAA&#10;AAChAgAAZHJzL2Rvd25yZXYueG1sUEsFBgAAAAAEAAQA+QAAAJADAAAAAA==&#10;"/>
                <v:shape id="AutoShape 56" o:spid="_x0000_s1028" type="#_x0000_t32" style="position:absolute;left:4945;top:7961;width:141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JexUcIAAADbAAAADwAAAGRycy9kb3ducmV2LnhtbERPTWsCMRC9F/ofwhR6KZpVqJTVKGtB&#10;qAUPar2Pm3ET3EzWTdTtvzeC4G0e73Mms87V4kJtsJ4VDPoZCOLSa8uVgr/tovcFIkRkjbVnUvBP&#10;AWbT15cJ5tpfeU2XTaxECuGQowITY5NLGUpDDkPfN8SJO/jWYUywraRu8ZrCXS2HWTaSDi2nBoMN&#10;fRsqj5uzU7BaDubF3tjl7/pkV5+Loj5XHzul3t+6YgwiUhef4of7R6f5Q7j/kg6Q0x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JexUcIAAADbAAAADwAAAAAAAAAAAAAA&#10;AAChAgAAZHJzL2Rvd25yZXYueG1sUEsFBgAAAAAEAAQA+QAAAJADAAAAAA==&#10;"/>
              </v:group>
            </w:pict>
          </mc:Fallback>
        </mc:AlternateContent>
      </w:r>
      <w:r w:rsidRPr="009B3C10">
        <w:rPr>
          <w:rFonts w:ascii="Arial" w:hAnsi="Arial" w:cs="Arial"/>
          <w:noProof/>
          <w:sz w:val="20"/>
          <w:szCs w:val="20"/>
        </w:rPr>
        <mc:AlternateContent>
          <mc:Choice Requires="wpg">
            <w:drawing>
              <wp:anchor distT="0" distB="0" distL="114300" distR="114300" simplePos="0" relativeHeight="251660288" behindDoc="0" locked="0" layoutInCell="1" allowOverlap="1" wp14:anchorId="4E0B22AF" wp14:editId="1C3E5F7B">
                <wp:simplePos x="0" y="0"/>
                <wp:positionH relativeFrom="column">
                  <wp:posOffset>2894330</wp:posOffset>
                </wp:positionH>
                <wp:positionV relativeFrom="paragraph">
                  <wp:posOffset>153670</wp:posOffset>
                </wp:positionV>
                <wp:extent cx="1052830" cy="439420"/>
                <wp:effectExtent l="8255" t="10795" r="5715" b="6985"/>
                <wp:wrapNone/>
                <wp:docPr id="7" name="Group 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52830" cy="439420"/>
                          <a:chOff x="4945" y="7608"/>
                          <a:chExt cx="1413" cy="353"/>
                        </a:xfrm>
                      </wpg:grpSpPr>
                      <wps:wsp>
                        <wps:cNvPr id="8" name="AutoShape 52"/>
                        <wps:cNvCnPr>
                          <a:cxnSpLocks noChangeShapeType="1"/>
                        </wps:cNvCnPr>
                        <wps:spPr bwMode="auto">
                          <a:xfrm>
                            <a:off x="4945" y="7608"/>
                            <a:ext cx="0" cy="35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 name="AutoShape 53"/>
                        <wps:cNvCnPr>
                          <a:cxnSpLocks noChangeShapeType="1"/>
                        </wps:cNvCnPr>
                        <wps:spPr bwMode="auto">
                          <a:xfrm>
                            <a:off x="4945" y="7961"/>
                            <a:ext cx="1413"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51" o:spid="_x0000_s1026" style="position:absolute;margin-left:227.9pt;margin-top:12.1pt;width:82.9pt;height:34.6pt;z-index:251660288" coordorigin="4945,7608" coordsize="1413,3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1g9uvwIAAEkIAAAOAAAAZHJzL2Uyb0RvYy54bWzsVstu2zAQvBfoPxC6O5JsybGEyEHgRy5p&#10;ayDpB9AU9UAlUiAZy0bRf+9yKTuJG6BFCgQ91Aea5JLL3ZlZUlfX+7YhO650LUXmhReBR7hgMq9F&#10;mXlfH9ajmUe0oSKnjRQ88w5ce9fzjx+u+i7lY1nJJueKgBOh077LvMqYLvV9zSreUn0hOy7AWEjV&#10;UgNDVfq5oj14bxt/HARTv5cq75RkXGuYXTqjN0f/RcGZ+VIUmhvSZB7EZrBV2G5t68+vaFoq2lU1&#10;G8Kgb4iipbWAQ0+ultRQ8qjqX1y1NVNSy8JcMNn6sihqxjEHyCYMzrK5VfKxw1zKtC+7E0wA7RlO&#10;b3bLPu82itR55l16RNAWKMJTSRxabPquTGHJreruu41yCUL3TrJvGsz+ud2OS7eYbPtPMgd/9NFI&#10;xGZfqNa6gKzJHik4nCjge0MYTIZBPJ5NgCkGtmiSROOBI1YBkXZblESxR8B6OQ1mjj9WrY7bo3Di&#10;9k7iiTX6NHXHYqhDaDYvkJt+QlT/HaL3Fe04EqUtXAOiIH2H6A0ggEtIPHao4rKFcJCyvRggJUIu&#10;KipKjqsfDh3AhzxA9M+22IEGPn4L8StYHYEeID6Hiaad0uaWy5bYTuZpo2hdVmYhhYBqkipELunu&#10;ThuH73GDpVbIdd00ME/TRpA+85J4HOMGLZs6t0Zr06rcLhpFdtSWJf4Gsl4sA/mLHJ1VnOaroW9o&#10;3bg+kNsI6w+SgnCGnqu770mQrGarWTSKxtPVKAqWy9HNehGNpuvwMl5OlovFMvxhQwujtKrznAsb&#10;3fEOCKM/U8RwG7nqPd0CJxj8l95RjxDs8R+DRm4tnU6WW5kfNspCO4j0ndSavKJWLKEX0qPpe6g1&#10;maLqkVh3LZzqGq+DU1X/lyu+nKCyf0iueNXCe4UqH95W+yA+H6O8n74A5j8BAAD//wMAUEsDBBQA&#10;BgAIAAAAIQAdlIb54AAAAAkBAAAPAAAAZHJzL2Rvd25yZXYueG1sTI9Ba4NAFITvhf6H5RV6a1aN&#10;Smt9hhDankKhSSHk9qIvKnF3xd2o+ffdntrjMMPMN/lqVp0YebCt0QjhIgDBujRVq2uE7/370zMI&#10;60hX1BnNCDe2sCru73LKKjPpLx53rha+RNuMEBrn+kxKWzasyC5Mz9p7ZzMocl4OtawGmny56mQU&#10;BKlU1Gq/0FDPm4bLy+6qED4mmtbL8G3cXs6b23GffB62ISM+PszrVxCOZ/cXhl98jw6FZzqZq66s&#10;6BDiJPHoDiGKIxA+kEZhCuKE8LKMQRa5/P+g+AEAAP//AwBQSwECLQAUAAYACAAAACEAtoM4kv4A&#10;AADhAQAAEwAAAAAAAAAAAAAAAAAAAAAAW0NvbnRlbnRfVHlwZXNdLnhtbFBLAQItABQABgAIAAAA&#10;IQA4/SH/1gAAAJQBAAALAAAAAAAAAAAAAAAAAC8BAABfcmVscy8ucmVsc1BLAQItABQABgAIAAAA&#10;IQCr1g9uvwIAAEkIAAAOAAAAAAAAAAAAAAAAAC4CAABkcnMvZTJvRG9jLnhtbFBLAQItABQABgAI&#10;AAAAIQAdlIb54AAAAAkBAAAPAAAAAAAAAAAAAAAAABkFAABkcnMvZG93bnJldi54bWxQSwUGAAAA&#10;AAQABADzAAAAJgYAAAAA&#10;">
                <v:shape id="AutoShape 52" o:spid="_x0000_s1027" type="#_x0000_t32" style="position:absolute;left:4945;top:7608;width:0;height:3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8+mcEAAADaAAAADwAAAGRycy9kb3ducmV2LnhtbERPz2vCMBS+D/wfwhO8jJk62BidaamC&#10;MAce7PT+1rw1wealNlHrf78cBjt+fL+X5eg6caUhWM8KFvMMBHHjteVWweFr8/QGIkRkjZ1nUnCn&#10;AGUxeVhirv2N93StYytSCIccFZgY+1zK0BhyGOa+J07cjx8cxgSHVuoBbyncdfI5y16lQ8upwWBP&#10;a0PNqb44BbvtYlV9G7v93J/t7mVTdZf28ajUbDpW7yAijfFf/Of+0ArS1nQl3QBZ/A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3/z6ZwQAAANoAAAAPAAAAAAAAAAAAAAAA&#10;AKECAABkcnMvZG93bnJldi54bWxQSwUGAAAAAAQABAD5AAAAjwMAAAAA&#10;"/>
                <v:shape id="AutoShape 53" o:spid="_x0000_s1028" type="#_x0000_t32" style="position:absolute;left:4945;top:7961;width:141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LObAsQAAADaAAAADwAAAGRycy9kb3ducmV2LnhtbESPT2sCMRTE74V+h/AEL0WzChXdGmVb&#10;EGrBg396f928boKbl+0m6vrtTUHwOMzMb5j5snO1OFMbrGcFo2EGgrj02nKl4LBfDaYgQkTWWHsm&#10;BVcKsFw8P80x1/7CWzrvYiUShEOOCkyMTS5lKA05DEPfECfv17cOY5JtJXWLlwR3tRxn2UQ6tJwW&#10;DDb0Yag87k5OwWY9ei9+jF1/bf/s5nVV1Kfq5Vupfq8r3kBE6uIjfG9/agUz+L+SboBc3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s5sCxAAAANoAAAAPAAAAAAAAAAAA&#10;AAAAAKECAABkcnMvZG93bnJldi54bWxQSwUGAAAAAAQABAD5AAAAkgMAAAAA&#10;"/>
              </v:group>
            </w:pict>
          </mc:Fallback>
        </mc:AlternateContent>
      </w:r>
      <w:r w:rsidRPr="009B3C10">
        <w:rPr>
          <w:rFonts w:ascii="Arial" w:hAnsi="Arial" w:cs="Arial"/>
          <w:sz w:val="20"/>
          <w:szCs w:val="20"/>
        </w:rPr>
        <w:t>Standard Design Fenestration Test/Medium Office -CZ-15, Exterior Envelope Run 01</w:t>
      </w:r>
    </w:p>
    <w:p w:rsidR="004C502E" w:rsidRPr="009B3C10" w:rsidRDefault="004C502E" w:rsidP="004C502E">
      <w:pPr>
        <w:pStyle w:val="ListParagraph"/>
        <w:ind w:left="360"/>
        <w:rPr>
          <w:rFonts w:ascii="Arial" w:hAnsi="Arial" w:cs="Arial"/>
          <w:sz w:val="20"/>
          <w:szCs w:val="20"/>
        </w:rPr>
      </w:pPr>
      <w:r w:rsidRPr="009B3C10">
        <w:rPr>
          <w:rFonts w:ascii="Arial" w:hAnsi="Arial" w:cs="Arial"/>
          <w:noProof/>
          <w:sz w:val="20"/>
          <w:szCs w:val="20"/>
        </w:rPr>
        <mc:AlternateContent>
          <mc:Choice Requires="wpg">
            <w:drawing>
              <wp:anchor distT="0" distB="0" distL="114300" distR="114300" simplePos="0" relativeHeight="251662336" behindDoc="0" locked="0" layoutInCell="1" allowOverlap="1" wp14:anchorId="1FE1A53D" wp14:editId="2E8CC770">
                <wp:simplePos x="0" y="0"/>
                <wp:positionH relativeFrom="column">
                  <wp:posOffset>1419225</wp:posOffset>
                </wp:positionH>
                <wp:positionV relativeFrom="paragraph">
                  <wp:posOffset>-6985</wp:posOffset>
                </wp:positionV>
                <wp:extent cx="2545715" cy="1127760"/>
                <wp:effectExtent l="9525" t="12065" r="6985" b="12700"/>
                <wp:wrapNone/>
                <wp:docPr id="4" name="Group 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45715" cy="1127760"/>
                          <a:chOff x="4945" y="7608"/>
                          <a:chExt cx="1413" cy="353"/>
                        </a:xfrm>
                      </wpg:grpSpPr>
                      <wps:wsp>
                        <wps:cNvPr id="5" name="AutoShape 58"/>
                        <wps:cNvCnPr>
                          <a:cxnSpLocks noChangeShapeType="1"/>
                        </wps:cNvCnPr>
                        <wps:spPr bwMode="auto">
                          <a:xfrm>
                            <a:off x="4945" y="7608"/>
                            <a:ext cx="0" cy="35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 name="AutoShape 59"/>
                        <wps:cNvCnPr>
                          <a:cxnSpLocks noChangeShapeType="1"/>
                        </wps:cNvCnPr>
                        <wps:spPr bwMode="auto">
                          <a:xfrm>
                            <a:off x="4945" y="7961"/>
                            <a:ext cx="1413"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57" o:spid="_x0000_s1026" style="position:absolute;margin-left:111.75pt;margin-top:-.55pt;width:200.45pt;height:88.8pt;z-index:251662336" coordorigin="4945,7608" coordsize="1413,3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0FtwgIAAEoIAAAOAAAAZHJzL2Uyb0RvYy54bWzsVltv2yAUfp+0/4B4Tx0ndi5Wnaqyk77s&#10;UqndDyAYXzQbENA40bT/vgM46ZJV2tRJ1R6WBwIcOJzzfd8BX9/suxbtmNKN4CkOr8YYMU5F0fAq&#10;xV8eN6MFRtoQXpBWcJbiA9P4ZvX+3XUvEzYRtWgLphA44TrpZYprY2QSBJrWrCP6SkjGwVgK1RED&#10;Q1UFhSI9eO/aYDIez4JeqEIqQZnWMJt7I145/2XJqPlclpoZ1KYYYjOuVa7d2jZYXZOkUkTWDR3C&#10;IK+IoiMNh0NPrnJiCHpSzS+uuoYqoUVprqjoAlGWDWUuB8gmHF9kc6fEk3S5VElfyRNMAO0FTq92&#10;Sz/t7hVqihRHGHHSAUXuVBTPLTa9rBJYcqfkg7xXPkHofhD0qwZzcGm348ovRtv+oyjAH3kywmGz&#10;L1VnXUDWaO8oOJwoYHuDKExO4iiehzFGFGxhOJnPZwNJtAYm7b5oGYEdzGBaeAJpvR72h1E49Zun&#10;8dQaA5L4c12sQ2w2MdCbfoZU/x2kDzWRzDGlLV4DpBCmh/QWIHBLUOwitqfDsox7TOmeD5giLrKa&#10;8Iq51Y8HCfiFLo2zLXaggZDfYvwCVkekoRosxpcwkUQqbe6Y6JDtpFgbRZqqNpngHMpJqNCRSXYf&#10;tPH4HjdYbrnYNG0L8yRpOepTvIwnsdugRdsU1mhtWlXbrFVoR2xdut9A1tky0D8vnLOakWI99A1p&#10;Wt8Hcltu/UFSEM7Q84X3bTlerhfrRTSKJrP1KBrn+eh2k0Wj2Sacx/k0z7I8/G5DC6OkboqCcRvd&#10;8RIIoz9TxHAd+fI9XQMnGIJz706PEOzx3wUNyvR0elluRXG4VxZaOw8ifSO1zl5Q69KyciY9kryF&#10;Wpczp3pHrLsXnuvaXQenqv4vV/d0gsr+Ibm6qxYeLKfy4XG1L+LPYyfv50+A1Q8AAAD//wMAUEsD&#10;BBQABgAIAAAAIQBGomNI4QAAAAoBAAAPAAAAZHJzL2Rvd25yZXYueG1sTI/BasMwEETvhf6D2EJv&#10;iSwndoNrOYTQ9hQKTQolN8Xa2CaWZCzFdv6+21NzXOYx8zZfT6ZlA/a+cVaCmEfA0JZON7aS8H14&#10;n62A+aCsVq2zKOGGHtbF40OuMu1G+4XDPlSMSqzPlIQ6hC7j3Jc1GuXnrkNL2dn1RgU6+4rrXo1U&#10;bloeR1HKjWosLdSqw22N5WV/NRI+RjVuFuJt2F3O29vxkHz+7ARK+fw0bV6BBZzCPwx/+qQOBTmd&#10;3NVqz1oJcbxICJUwEwIYAWm8XAI7EfmSJsCLnN+/UPwCAAD//wMAUEsBAi0AFAAGAAgAAAAhALaD&#10;OJL+AAAA4QEAABMAAAAAAAAAAAAAAAAAAAAAAFtDb250ZW50X1R5cGVzXS54bWxQSwECLQAUAAYA&#10;CAAAACEAOP0h/9YAAACUAQAACwAAAAAAAAAAAAAAAAAvAQAAX3JlbHMvLnJlbHNQSwECLQAUAAYA&#10;CAAAACEA3j9BbcICAABKCAAADgAAAAAAAAAAAAAAAAAuAgAAZHJzL2Uyb0RvYy54bWxQSwECLQAU&#10;AAYACAAAACEARqJjSOEAAAAKAQAADwAAAAAAAAAAAAAAAAAcBQAAZHJzL2Rvd25yZXYueG1sUEsF&#10;BgAAAAAEAAQA8wAAACoGAAAAAA==&#10;">
                <v:shape id="AutoShape 58" o:spid="_x0000_s1027" type="#_x0000_t32" style="position:absolute;left:4945;top:7608;width:0;height:3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f6RB8MAAADaAAAADwAAAGRycy9kb3ducmV2LnhtbESPQWsCMRSE7wX/Q3iCl1KzCkpZjbIt&#10;CFXwoLb35+Z1E7p52W6irv/eCILHYWa+YebLztXiTG2wnhWMhhkI4tJry5WC78Pq7R1EiMgaa8+k&#10;4EoBloveyxxz7S+8o/M+ViJBOOSowMTY5FKG0pDDMPQNcfJ+feswJtlWUrd4SXBXy3GWTaVDy2nB&#10;YEOfhsq//ckp2K5HH8XR2PVm92+3k1VRn6rXH6UG/a6YgYjUxWf40f7SCiZwv5JugFz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n+kQfDAAAA2gAAAA8AAAAAAAAAAAAA&#10;AAAAoQIAAGRycy9kb3ducmV2LnhtbFBLBQYAAAAABAAEAPkAAACRAwAAAAA=&#10;"/>
                <v:shape id="AutoShape 59" o:spid="_x0000_s1028" type="#_x0000_t32" style="position:absolute;left:4945;top:7961;width:141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SwPcMMAAADaAAAADwAAAGRycy9kb3ducmV2LnhtbESPQWsCMRSE7wX/Q3hCL0WzFpSyGmUt&#10;CLXgQa335+a5CW5e1k3U7b83hYLHYWa+YWaLztXiRm2wnhWMhhkI4tJry5WCn/1q8AEiRGSNtWdS&#10;8EsBFvPeywxz7e+8pdsuViJBOOSowMTY5FKG0pDDMPQNcfJOvnUYk2wrqVu8J7ir5XuWTaRDy2nB&#10;YEOfhsrz7uoUbNajZXE0dv29vdjNeFXU1+rtoNRrvyumICJ18Rn+b39pBRP4u5JugJw/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ksD3DDAAAA2gAAAA8AAAAAAAAAAAAA&#10;AAAAoQIAAGRycy9kb3ducmV2LnhtbFBLBQYAAAAABAAEAPkAAACRAwAAAAA=&#10;"/>
              </v:group>
            </w:pict>
          </mc:Fallback>
        </mc:AlternateContent>
      </w:r>
      <w:r w:rsidRPr="009B3C10">
        <w:rPr>
          <w:rFonts w:ascii="Arial" w:hAnsi="Arial" w:cs="Arial"/>
          <w:noProof/>
          <w:sz w:val="20"/>
          <w:szCs w:val="20"/>
        </w:rPr>
        <mc:AlternateContent>
          <mc:Choice Requires="wpg">
            <w:drawing>
              <wp:anchor distT="0" distB="0" distL="114300" distR="114300" simplePos="0" relativeHeight="251659264" behindDoc="0" locked="0" layoutInCell="1" allowOverlap="1" wp14:anchorId="69CBE8F4" wp14:editId="4EB4CD9A">
                <wp:simplePos x="0" y="0"/>
                <wp:positionH relativeFrom="column">
                  <wp:posOffset>3273425</wp:posOffset>
                </wp:positionH>
                <wp:positionV relativeFrom="paragraph">
                  <wp:posOffset>-6985</wp:posOffset>
                </wp:positionV>
                <wp:extent cx="673735" cy="128905"/>
                <wp:effectExtent l="6350" t="12065" r="5715" b="11430"/>
                <wp:wrapNone/>
                <wp:docPr id="1"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3735" cy="128905"/>
                          <a:chOff x="4945" y="7608"/>
                          <a:chExt cx="1413" cy="353"/>
                        </a:xfrm>
                      </wpg:grpSpPr>
                      <wps:wsp>
                        <wps:cNvPr id="2" name="AutoShape 49"/>
                        <wps:cNvCnPr>
                          <a:cxnSpLocks noChangeShapeType="1"/>
                        </wps:cNvCnPr>
                        <wps:spPr bwMode="auto">
                          <a:xfrm>
                            <a:off x="4945" y="7608"/>
                            <a:ext cx="0" cy="35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 name="AutoShape 50"/>
                        <wps:cNvCnPr>
                          <a:cxnSpLocks noChangeShapeType="1"/>
                        </wps:cNvCnPr>
                        <wps:spPr bwMode="auto">
                          <a:xfrm>
                            <a:off x="4945" y="7961"/>
                            <a:ext cx="1413"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48" o:spid="_x0000_s1026" style="position:absolute;margin-left:257.75pt;margin-top:-.55pt;width:53.05pt;height:10.15pt;z-index:251659264" coordorigin="4945,7608" coordsize="1413,3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lzLxwIAAEgIAAAOAAAAZHJzL2Uyb0RvYy54bWzsVstu2zAQvBfoPxC6O5Js+SEhchDIdi5p&#10;GyDpB9AU9UAlUiAZy0bRf+9yKduNW6BFCgQ91AeZ1HKXuzOzpK5v9m1DdlzpWorUC68Cj3DBZF6L&#10;MvU+P21GC49oQ0VOGyl46h249m6W799d913Cx7KSTc4VgSBCJ32XepUxXeL7mlW8pfpKdlyAsZCq&#10;pQamqvRzRXuI3jb+OAhmfi9V3inJuNbwduWM3hLjFwVn5lNRaG5Ik3qQm8GnwufWPv3lNU1KRbuq&#10;ZkMa9BVZtLQWsOkp1IoaSp5V/VOotmZKalmYKyZbXxZFzTjWANWEwUU1d0o+d1hLmfRld4IJoL3A&#10;6dVh2cfdgyJ1Dtx5RNAWKMJdSbSw2PRdmcCSO9U9dg/KFQjDe8m+aDD7l3Y7L91isu0/yBzi0Wcj&#10;EZt9oVobAqome6TgcKKA7w1h8HI2n8wnU48wMIXjRRxMHUWsAh6tVxRHYAbrfBZgijRh1XrwDqNw&#10;4nwn04l19GnidsVMh8xsWaA2fQZU/x2gjxXtOPKkLVoDoOMjoLcAAC4hUexAxWWZcIiyvRgQJUJm&#10;FRUlx9VPhw7QC7EMmzBEdi52ooGO3yL8C6yOOEMvWIgvYaJJp7S547IldpB62ihal5XJpBDQTFKF&#10;SCXd3Wvj8D06WGaF3NRNA+9p0gjSp148HU/RQcumzq3R2rQqt1mjyI7arsTfQNaLZaB+kWOwitN8&#10;PYwNrRs3BnIbYeNBUZDOMHJt9zUO4vVivYhG0Xi2HkXBajW63WTRaLYJ59PVZJVlq/CbTS2MkqrO&#10;cy5sdscjIIz+TBHDYeSa93QInGDwX0ZHPUKyx39MGpTp6HSy3Mr88KAstINI30it0Deu/c9qneLx&#10;+EJ60GxvoNZ4hqpHYvFUOPc1pnTq6v9yxYsTVPYPyRWPWriuUOXD1Wrvwx/nKO/zB8DyOwAAAP//&#10;AwBQSwMEFAAGAAgAAAAhAByH483fAAAACQEAAA8AAABkcnMvZG93bnJldi54bWxMj0FLw0AQhe+C&#10;/2EZwVu72UiCjdmUUtRTEWwF6W2aTJPQ7GzIbpP037ue9Di8j/e+ydez6cRIg2sta1DLCARxaauW&#10;aw1fh7fFMwjnkSvsLJOGGzlYF/d3OWaVnfiTxr2vRShhl6GGxvs+k9KVDRl0S9sTh+xsB4M+nEMt&#10;qwGnUG46GUdRKg22HBYa7GnbUHnZX42G9wmnzZN6HXeX8/Z2PCQf3ztFWj8+zJsXEJ5m/wfDr35Q&#10;hyI4neyVKyc6DYlKkoBqWCgFIgBprFIQp0CuYpBFLv9/UPwAAAD//wMAUEsBAi0AFAAGAAgAAAAh&#10;ALaDOJL+AAAA4QEAABMAAAAAAAAAAAAAAAAAAAAAAFtDb250ZW50X1R5cGVzXS54bWxQSwECLQAU&#10;AAYACAAAACEAOP0h/9YAAACUAQAACwAAAAAAAAAAAAAAAAAvAQAAX3JlbHMvLnJlbHNQSwECLQAU&#10;AAYACAAAACEAgkZcy8cCAABICAAADgAAAAAAAAAAAAAAAAAuAgAAZHJzL2Uyb0RvYy54bWxQSwEC&#10;LQAUAAYACAAAACEAHIfjzd8AAAAJAQAADwAAAAAAAAAAAAAAAAAhBQAAZHJzL2Rvd25yZXYueG1s&#10;UEsFBgAAAAAEAAQA8wAAAC0GAAAAAA==&#10;">
                <v:shape id="AutoShape 49" o:spid="_x0000_s1027" type="#_x0000_t32" style="position:absolute;left:4945;top:7608;width:0;height:3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hcJc8MAAADaAAAADwAAAGRycy9kb3ducmV2LnhtbESPQWsCMRSE74X+h/AKvRTNKlTKapS1&#10;INSCB7Xen5vnJrh5WTdRt//eCILHYWa+YSazztXiQm2wnhUM+hkI4tJry5WCv+2i9wUiRGSNtWdS&#10;8E8BZtPXlwnm2l95TZdNrESCcMhRgYmxyaUMpSGHoe8b4uQdfOswJtlWUrd4TXBXy2GWjaRDy2nB&#10;YEPfhsrj5uwUrJaDebE3dvm7PtnV56Koz9XHTqn3t64Yg4jUxWf40f7RCoZwv5JugJz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YXCXPDAAAA2gAAAA8AAAAAAAAAAAAA&#10;AAAAoQIAAGRycy9kb3ducmV2LnhtbFBLBQYAAAAABAAEAPkAAACRAwAAAAA=&#10;"/>
                <v:shape id="AutoShape 50" o:spid="_x0000_s1028" type="#_x0000_t32" style="position:absolute;left:4945;top:7961;width:141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Vus6MQAAADaAAAADwAAAGRycy9kb3ducmV2LnhtbESPT2sCMRTE74V+h/AEL0WzWhTZGmVb&#10;EGrBg396f928boKbl+0m6vrtTUHwOMzMb5j5snO1OFMbrGcFo2EGgrj02nKl4LBfDWYgQkTWWHsm&#10;BVcKsFw8P80x1/7CWzrvYiUShEOOCkyMTS5lKA05DEPfECfv17cOY5JtJXWLlwR3tRxn2VQ6tJwW&#10;DDb0Yag87k5OwWY9ei9+jF1/bf/sZrIq6lP18q1Uv9cVbyAidfERvrc/tYJX+L+SboBc3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5W6zoxAAAANoAAAAPAAAAAAAAAAAA&#10;AAAAAKECAABkcnMvZG93bnJldi54bWxQSwUGAAAAAAQABAD5AAAAkgMAAAAA&#10;"/>
              </v:group>
            </w:pict>
          </mc:Fallback>
        </mc:AlternateContent>
      </w:r>
      <w:r w:rsidRPr="009B3C10">
        <w:rPr>
          <w:rFonts w:ascii="Arial" w:hAnsi="Arial" w:cs="Arial"/>
          <w:sz w:val="20"/>
          <w:szCs w:val="20"/>
        </w:rPr>
        <w:tab/>
      </w:r>
      <w:r w:rsidRPr="009B3C10">
        <w:rPr>
          <w:rFonts w:ascii="Arial" w:hAnsi="Arial" w:cs="Arial"/>
          <w:sz w:val="20"/>
          <w:szCs w:val="20"/>
        </w:rPr>
        <w:tab/>
      </w:r>
      <w:r w:rsidRPr="009B3C10">
        <w:rPr>
          <w:rFonts w:ascii="Arial" w:hAnsi="Arial" w:cs="Arial"/>
          <w:sz w:val="20"/>
          <w:szCs w:val="20"/>
        </w:rPr>
        <w:tab/>
      </w:r>
      <w:r w:rsidRPr="009B3C10">
        <w:rPr>
          <w:rFonts w:ascii="Arial" w:hAnsi="Arial" w:cs="Arial"/>
          <w:sz w:val="20"/>
          <w:szCs w:val="20"/>
        </w:rPr>
        <w:tab/>
      </w:r>
      <w:r w:rsidRPr="009B3C10">
        <w:rPr>
          <w:rFonts w:ascii="Arial" w:hAnsi="Arial" w:cs="Arial"/>
          <w:sz w:val="20"/>
          <w:szCs w:val="20"/>
        </w:rPr>
        <w:tab/>
      </w:r>
      <w:r w:rsidRPr="009B3C10">
        <w:rPr>
          <w:rFonts w:ascii="Arial" w:hAnsi="Arial" w:cs="Arial"/>
          <w:sz w:val="20"/>
          <w:szCs w:val="20"/>
        </w:rPr>
        <w:tab/>
      </w:r>
      <w:r w:rsidRPr="009B3C10">
        <w:rPr>
          <w:rFonts w:ascii="Arial" w:hAnsi="Arial" w:cs="Arial"/>
          <w:sz w:val="20"/>
          <w:szCs w:val="20"/>
        </w:rPr>
        <w:tab/>
        <w:t xml:space="preserve">      </w:t>
      </w:r>
      <w:r w:rsidRPr="009B3C10">
        <w:rPr>
          <w:rFonts w:ascii="Arial" w:hAnsi="Arial" w:cs="Arial"/>
          <w:sz w:val="20"/>
          <w:szCs w:val="20"/>
        </w:rPr>
        <w:tab/>
      </w:r>
      <w:r w:rsidRPr="009B3C10">
        <w:rPr>
          <w:rFonts w:ascii="Arial" w:hAnsi="Arial" w:cs="Arial"/>
          <w:sz w:val="20"/>
          <w:szCs w:val="20"/>
        </w:rPr>
        <w:tab/>
        <w:t>Run name number</w:t>
      </w:r>
    </w:p>
    <w:p w:rsidR="004C502E" w:rsidRPr="009B3C10" w:rsidRDefault="004C502E" w:rsidP="004C502E">
      <w:pPr>
        <w:pStyle w:val="ListParagraph"/>
        <w:ind w:left="360"/>
        <w:rPr>
          <w:rFonts w:ascii="Arial" w:hAnsi="Arial" w:cs="Arial"/>
          <w:sz w:val="20"/>
          <w:szCs w:val="20"/>
        </w:rPr>
      </w:pPr>
      <w:r w:rsidRPr="009B3C10">
        <w:rPr>
          <w:rFonts w:ascii="Arial" w:hAnsi="Arial" w:cs="Arial"/>
          <w:sz w:val="20"/>
          <w:szCs w:val="20"/>
        </w:rPr>
        <w:tab/>
      </w:r>
      <w:r w:rsidRPr="009B3C10">
        <w:rPr>
          <w:rFonts w:ascii="Arial" w:hAnsi="Arial" w:cs="Arial"/>
          <w:sz w:val="20"/>
          <w:szCs w:val="20"/>
        </w:rPr>
        <w:tab/>
      </w:r>
      <w:r w:rsidRPr="009B3C10">
        <w:rPr>
          <w:rFonts w:ascii="Arial" w:hAnsi="Arial" w:cs="Arial"/>
          <w:sz w:val="20"/>
          <w:szCs w:val="20"/>
        </w:rPr>
        <w:tab/>
      </w:r>
      <w:r w:rsidRPr="009B3C10">
        <w:rPr>
          <w:rFonts w:ascii="Arial" w:hAnsi="Arial" w:cs="Arial"/>
          <w:sz w:val="20"/>
          <w:szCs w:val="20"/>
        </w:rPr>
        <w:tab/>
      </w:r>
      <w:r w:rsidRPr="009B3C10">
        <w:rPr>
          <w:rFonts w:ascii="Arial" w:hAnsi="Arial" w:cs="Arial"/>
          <w:sz w:val="20"/>
          <w:szCs w:val="20"/>
        </w:rPr>
        <w:tab/>
      </w:r>
      <w:r w:rsidRPr="009B3C10">
        <w:rPr>
          <w:rFonts w:ascii="Arial" w:hAnsi="Arial" w:cs="Arial"/>
          <w:sz w:val="20"/>
          <w:szCs w:val="20"/>
        </w:rPr>
        <w:tab/>
      </w:r>
      <w:r w:rsidRPr="009B3C10">
        <w:rPr>
          <w:rFonts w:ascii="Arial" w:hAnsi="Arial" w:cs="Arial"/>
          <w:sz w:val="20"/>
          <w:szCs w:val="20"/>
        </w:rPr>
        <w:tab/>
        <w:t xml:space="preserve">                            </w:t>
      </w:r>
      <w:r w:rsidRPr="009B3C10">
        <w:rPr>
          <w:rFonts w:ascii="Arial" w:hAnsi="Arial" w:cs="Arial"/>
          <w:sz w:val="20"/>
          <w:szCs w:val="20"/>
        </w:rPr>
        <w:tab/>
      </w:r>
    </w:p>
    <w:p w:rsidR="004C502E" w:rsidRPr="009B3C10" w:rsidRDefault="004C502E" w:rsidP="004C502E">
      <w:pPr>
        <w:pStyle w:val="ListParagraph"/>
        <w:ind w:left="6120" w:firstLine="360"/>
        <w:rPr>
          <w:rFonts w:ascii="Arial" w:hAnsi="Arial" w:cs="Arial"/>
          <w:sz w:val="20"/>
          <w:szCs w:val="20"/>
        </w:rPr>
      </w:pPr>
      <w:r w:rsidRPr="009B3C10">
        <w:rPr>
          <w:rFonts w:ascii="Arial" w:hAnsi="Arial" w:cs="Arial"/>
          <w:sz w:val="20"/>
          <w:szCs w:val="20"/>
        </w:rPr>
        <w:t>Climate Zone</w:t>
      </w:r>
    </w:p>
    <w:p w:rsidR="004C502E" w:rsidRPr="009B3C10" w:rsidRDefault="004C502E" w:rsidP="004C502E">
      <w:pPr>
        <w:pStyle w:val="BodyCopy-NOSpaceAfter"/>
        <w:ind w:left="360"/>
        <w:rPr>
          <w:rFonts w:ascii="Arial" w:hAnsi="Arial" w:cs="Arial"/>
          <w:sz w:val="20"/>
          <w:szCs w:val="20"/>
        </w:rPr>
      </w:pPr>
      <w:r w:rsidRPr="009B3C10">
        <w:rPr>
          <w:rFonts w:ascii="Arial" w:hAnsi="Arial" w:cs="Arial"/>
          <w:sz w:val="20"/>
          <w:szCs w:val="20"/>
        </w:rPr>
        <w:tab/>
      </w:r>
      <w:r w:rsidRPr="009B3C10">
        <w:rPr>
          <w:rFonts w:ascii="Arial" w:hAnsi="Arial" w:cs="Arial"/>
          <w:sz w:val="20"/>
          <w:szCs w:val="20"/>
        </w:rPr>
        <w:tab/>
      </w:r>
      <w:r w:rsidRPr="009B3C10">
        <w:rPr>
          <w:rFonts w:ascii="Arial" w:hAnsi="Arial" w:cs="Arial"/>
          <w:sz w:val="20"/>
          <w:szCs w:val="20"/>
        </w:rPr>
        <w:tab/>
      </w:r>
      <w:r w:rsidRPr="009B3C10">
        <w:rPr>
          <w:rFonts w:ascii="Arial" w:hAnsi="Arial" w:cs="Arial"/>
          <w:sz w:val="20"/>
          <w:szCs w:val="20"/>
        </w:rPr>
        <w:tab/>
      </w:r>
      <w:r w:rsidRPr="009B3C10">
        <w:rPr>
          <w:rFonts w:ascii="Arial" w:hAnsi="Arial" w:cs="Arial"/>
          <w:sz w:val="20"/>
          <w:szCs w:val="20"/>
        </w:rPr>
        <w:tab/>
      </w:r>
      <w:r w:rsidRPr="009B3C10">
        <w:rPr>
          <w:rFonts w:ascii="Arial" w:hAnsi="Arial" w:cs="Arial"/>
          <w:sz w:val="20"/>
          <w:szCs w:val="20"/>
        </w:rPr>
        <w:tab/>
      </w:r>
      <w:r w:rsidRPr="009B3C10">
        <w:rPr>
          <w:rFonts w:ascii="Arial" w:hAnsi="Arial" w:cs="Arial"/>
          <w:sz w:val="20"/>
          <w:szCs w:val="20"/>
        </w:rPr>
        <w:tab/>
        <w:t xml:space="preserve">                            Prototype Model Type</w:t>
      </w:r>
    </w:p>
    <w:p w:rsidR="004C502E" w:rsidRPr="009B3C10" w:rsidRDefault="004C502E" w:rsidP="004C502E">
      <w:pPr>
        <w:pStyle w:val="ListParagraph"/>
        <w:ind w:left="360"/>
        <w:rPr>
          <w:rFonts w:ascii="Arial" w:hAnsi="Arial" w:cs="Arial"/>
          <w:sz w:val="20"/>
          <w:szCs w:val="20"/>
        </w:rPr>
      </w:pPr>
      <w:r w:rsidRPr="009B3C10">
        <w:rPr>
          <w:rFonts w:ascii="Arial" w:hAnsi="Arial" w:cs="Arial"/>
          <w:sz w:val="20"/>
          <w:szCs w:val="20"/>
        </w:rPr>
        <w:tab/>
      </w:r>
      <w:r w:rsidRPr="009B3C10">
        <w:rPr>
          <w:rFonts w:ascii="Arial" w:hAnsi="Arial" w:cs="Arial"/>
          <w:sz w:val="20"/>
          <w:szCs w:val="20"/>
        </w:rPr>
        <w:tab/>
      </w:r>
      <w:r w:rsidRPr="009B3C10">
        <w:rPr>
          <w:rFonts w:ascii="Arial" w:hAnsi="Arial" w:cs="Arial"/>
          <w:sz w:val="20"/>
          <w:szCs w:val="20"/>
        </w:rPr>
        <w:tab/>
      </w:r>
      <w:r w:rsidRPr="009B3C10">
        <w:rPr>
          <w:rFonts w:ascii="Arial" w:hAnsi="Arial" w:cs="Arial"/>
          <w:sz w:val="20"/>
          <w:szCs w:val="20"/>
        </w:rPr>
        <w:tab/>
      </w:r>
      <w:r w:rsidRPr="009B3C10">
        <w:rPr>
          <w:rFonts w:ascii="Arial" w:hAnsi="Arial" w:cs="Arial"/>
          <w:sz w:val="20"/>
          <w:szCs w:val="20"/>
        </w:rPr>
        <w:tab/>
      </w:r>
      <w:r w:rsidRPr="009B3C10">
        <w:rPr>
          <w:rFonts w:ascii="Arial" w:hAnsi="Arial" w:cs="Arial"/>
          <w:sz w:val="20"/>
          <w:szCs w:val="20"/>
        </w:rPr>
        <w:tab/>
      </w:r>
      <w:r w:rsidRPr="009B3C10">
        <w:rPr>
          <w:rFonts w:ascii="Arial" w:hAnsi="Arial" w:cs="Arial"/>
          <w:sz w:val="20"/>
          <w:szCs w:val="20"/>
        </w:rPr>
        <w:tab/>
        <w:t xml:space="preserve">            </w:t>
      </w:r>
      <w:r w:rsidRPr="009B3C10">
        <w:rPr>
          <w:rFonts w:ascii="Arial" w:hAnsi="Arial" w:cs="Arial"/>
          <w:sz w:val="20"/>
          <w:szCs w:val="20"/>
        </w:rPr>
        <w:tab/>
      </w:r>
      <w:r w:rsidRPr="009B3C10">
        <w:rPr>
          <w:rFonts w:ascii="Arial" w:hAnsi="Arial" w:cs="Arial"/>
          <w:sz w:val="20"/>
          <w:szCs w:val="20"/>
        </w:rPr>
        <w:tab/>
      </w:r>
      <w:r w:rsidRPr="009B3C10">
        <w:rPr>
          <w:rFonts w:ascii="Arial" w:hAnsi="Arial" w:cs="Arial"/>
          <w:sz w:val="20"/>
          <w:szCs w:val="20"/>
        </w:rPr>
        <w:tab/>
      </w:r>
      <w:r w:rsidRPr="009B3C10">
        <w:rPr>
          <w:rFonts w:ascii="Arial" w:hAnsi="Arial" w:cs="Arial"/>
          <w:sz w:val="20"/>
          <w:szCs w:val="20"/>
        </w:rPr>
        <w:tab/>
      </w:r>
      <w:r w:rsidRPr="009B3C10">
        <w:rPr>
          <w:rFonts w:ascii="Arial" w:hAnsi="Arial" w:cs="Arial"/>
          <w:sz w:val="20"/>
          <w:szCs w:val="20"/>
        </w:rPr>
        <w:tab/>
      </w:r>
      <w:r w:rsidRPr="009B3C10">
        <w:rPr>
          <w:rFonts w:ascii="Arial" w:hAnsi="Arial" w:cs="Arial"/>
          <w:sz w:val="20"/>
          <w:szCs w:val="20"/>
        </w:rPr>
        <w:tab/>
      </w:r>
      <w:r w:rsidRPr="009B3C10">
        <w:rPr>
          <w:rFonts w:ascii="Arial" w:hAnsi="Arial" w:cs="Arial"/>
          <w:sz w:val="20"/>
          <w:szCs w:val="20"/>
        </w:rPr>
        <w:tab/>
      </w:r>
      <w:r w:rsidRPr="009B3C10">
        <w:rPr>
          <w:rFonts w:ascii="Arial" w:hAnsi="Arial" w:cs="Arial"/>
          <w:sz w:val="20"/>
          <w:szCs w:val="20"/>
        </w:rPr>
        <w:tab/>
        <w:t xml:space="preserve">                                                                                                    </w:t>
      </w:r>
      <w:r w:rsidRPr="009B3C10">
        <w:rPr>
          <w:rFonts w:ascii="Arial" w:hAnsi="Arial" w:cs="Arial"/>
          <w:sz w:val="20"/>
          <w:szCs w:val="20"/>
        </w:rPr>
        <w:tab/>
      </w:r>
      <w:r w:rsidRPr="009B3C10">
        <w:rPr>
          <w:rFonts w:ascii="Arial" w:hAnsi="Arial" w:cs="Arial"/>
          <w:sz w:val="20"/>
          <w:szCs w:val="20"/>
        </w:rPr>
        <w:tab/>
        <w:t>Test Type</w:t>
      </w:r>
    </w:p>
    <w:p w:rsidR="004C502E" w:rsidRPr="009B3C10" w:rsidRDefault="004C502E" w:rsidP="009B3C10">
      <w:pPr>
        <w:pStyle w:val="Heading3"/>
        <w:rPr>
          <w:color w:val="auto"/>
        </w:rPr>
      </w:pPr>
      <w:bookmarkStart w:id="117" w:name="_Toc329953718"/>
      <w:r w:rsidRPr="009B3C10">
        <w:rPr>
          <w:color w:val="auto"/>
        </w:rPr>
        <w:t>Ruleset Implementation Tests</w:t>
      </w:r>
      <w:bookmarkEnd w:id="117"/>
    </w:p>
    <w:p w:rsidR="009B3C10" w:rsidRDefault="009B3C10" w:rsidP="004C502E">
      <w:pPr>
        <w:pStyle w:val="ListParagraph"/>
        <w:ind w:left="360"/>
        <w:rPr>
          <w:rFonts w:ascii="Arial" w:hAnsi="Arial" w:cs="Arial"/>
          <w:noProof/>
        </w:rPr>
      </w:pPr>
    </w:p>
    <w:p w:rsidR="004C502E" w:rsidRPr="009B3C10" w:rsidRDefault="004C502E" w:rsidP="004C502E">
      <w:pPr>
        <w:pStyle w:val="ListParagraph"/>
        <w:ind w:left="360"/>
        <w:rPr>
          <w:rFonts w:ascii="Arial" w:hAnsi="Arial" w:cs="Arial"/>
          <w:noProof/>
          <w:sz w:val="20"/>
          <w:szCs w:val="20"/>
        </w:rPr>
      </w:pPr>
      <w:r w:rsidRPr="009B3C10">
        <w:rPr>
          <w:rFonts w:ascii="Arial" w:hAnsi="Arial" w:cs="Arial"/>
          <w:noProof/>
          <w:sz w:val="20"/>
          <w:szCs w:val="20"/>
        </w:rPr>
        <w:t xml:space="preserve">The following tests shall be performed to verify that the compliance software correctly creates the Standard Design model and applies modeling rules as per the requirements of the Nonresidential ACM 2013. The proposed model shall be created by modifying the appropriate Prototype Model type. The Standard Design Model for each test case shall be generated automatically by the complaince software. </w:t>
      </w:r>
    </w:p>
    <w:p w:rsidR="004C502E" w:rsidRPr="009B3C10" w:rsidRDefault="004C502E" w:rsidP="004C502E">
      <w:pPr>
        <w:pStyle w:val="ListParagraph"/>
        <w:ind w:left="360"/>
        <w:rPr>
          <w:rFonts w:ascii="Arial" w:hAnsi="Arial" w:cs="Arial"/>
          <w:noProof/>
          <w:sz w:val="20"/>
          <w:szCs w:val="20"/>
        </w:rPr>
      </w:pPr>
    </w:p>
    <w:p w:rsidR="004C502E" w:rsidRPr="009B3C10" w:rsidRDefault="004C502E" w:rsidP="004C502E">
      <w:pPr>
        <w:pStyle w:val="ListParagraph"/>
        <w:ind w:left="360"/>
        <w:rPr>
          <w:rFonts w:ascii="Arial" w:hAnsi="Arial" w:cs="Arial"/>
          <w:noProof/>
          <w:sz w:val="20"/>
          <w:szCs w:val="20"/>
        </w:rPr>
      </w:pPr>
      <w:r w:rsidRPr="009B3C10">
        <w:rPr>
          <w:rFonts w:ascii="Arial" w:hAnsi="Arial" w:cs="Arial"/>
          <w:noProof/>
          <w:sz w:val="20"/>
          <w:szCs w:val="20"/>
        </w:rPr>
        <w:t xml:space="preserve">The intent of each test run, characteristics of the proposed model and inputs to be verified in the Standard Design model are described below. </w:t>
      </w:r>
    </w:p>
    <w:p w:rsidR="004C502E" w:rsidRPr="009B3C10" w:rsidRDefault="004C502E" w:rsidP="004C502E">
      <w:pPr>
        <w:pStyle w:val="ListParagraph"/>
        <w:ind w:left="360"/>
        <w:rPr>
          <w:rFonts w:ascii="Arial" w:hAnsi="Arial" w:cs="Arial"/>
          <w:noProof/>
          <w:sz w:val="20"/>
          <w:szCs w:val="20"/>
        </w:rPr>
      </w:pPr>
    </w:p>
    <w:p w:rsidR="004C502E" w:rsidRPr="009B3C10" w:rsidRDefault="004C502E" w:rsidP="004C502E">
      <w:pPr>
        <w:pStyle w:val="ListParagraph"/>
        <w:numPr>
          <w:ilvl w:val="0"/>
          <w:numId w:val="17"/>
        </w:numPr>
        <w:rPr>
          <w:rFonts w:ascii="Arial" w:hAnsi="Arial" w:cs="Arial"/>
          <w:noProof/>
          <w:sz w:val="20"/>
          <w:szCs w:val="20"/>
        </w:rPr>
      </w:pPr>
      <w:r w:rsidRPr="009B3C10">
        <w:rPr>
          <w:rFonts w:ascii="Arial" w:hAnsi="Arial" w:cs="Arial"/>
          <w:noProof/>
          <w:sz w:val="20"/>
          <w:szCs w:val="20"/>
        </w:rPr>
        <w:t>Standard Design Exterior Envelope Test/Small Office-CZ-6, Run01– This test will verify that the applicant software models the  wall, floor and  roof construction correctly in the Standard Design model and that the envelope and fenestration performance requirements for the Standard Design are modelled as per the requirements of 2013 Nonresidential ACM.</w:t>
      </w:r>
    </w:p>
    <w:p w:rsidR="004C502E" w:rsidRPr="009B3C10" w:rsidRDefault="004C502E" w:rsidP="004C502E">
      <w:pPr>
        <w:pStyle w:val="ListParagraph"/>
        <w:rPr>
          <w:rFonts w:ascii="Arial" w:hAnsi="Arial" w:cs="Arial"/>
          <w:noProof/>
          <w:sz w:val="20"/>
          <w:szCs w:val="20"/>
        </w:rPr>
      </w:pPr>
    </w:p>
    <w:p w:rsidR="004C502E" w:rsidRPr="009B3C10" w:rsidRDefault="004C502E" w:rsidP="004C502E">
      <w:pPr>
        <w:pStyle w:val="ListParagraph"/>
        <w:rPr>
          <w:rFonts w:ascii="Arial" w:hAnsi="Arial" w:cs="Arial"/>
          <w:noProof/>
          <w:sz w:val="20"/>
          <w:szCs w:val="20"/>
        </w:rPr>
      </w:pPr>
      <w:r w:rsidRPr="009B3C10">
        <w:rPr>
          <w:rFonts w:ascii="Arial" w:hAnsi="Arial" w:cs="Arial"/>
          <w:noProof/>
          <w:sz w:val="20"/>
          <w:szCs w:val="20"/>
        </w:rPr>
        <w:t xml:space="preserve">The </w:t>
      </w:r>
      <w:r w:rsidR="009B3C10">
        <w:rPr>
          <w:rFonts w:ascii="Arial" w:hAnsi="Arial" w:cs="Arial"/>
          <w:noProof/>
          <w:sz w:val="20"/>
          <w:szCs w:val="20"/>
        </w:rPr>
        <w:t>user</w:t>
      </w:r>
      <w:r w:rsidRPr="009B3C10">
        <w:rPr>
          <w:rFonts w:ascii="Arial" w:hAnsi="Arial" w:cs="Arial"/>
          <w:noProof/>
          <w:sz w:val="20"/>
          <w:szCs w:val="20"/>
        </w:rPr>
        <w:t xml:space="preserve"> model is a small office building in climate zone 6 with the following envelope characteristics:</w:t>
      </w:r>
    </w:p>
    <w:p w:rsidR="004C502E" w:rsidRPr="009B3C10" w:rsidRDefault="004C502E" w:rsidP="004C502E">
      <w:pPr>
        <w:pStyle w:val="ListParagraph"/>
        <w:numPr>
          <w:ilvl w:val="0"/>
          <w:numId w:val="8"/>
        </w:numPr>
        <w:ind w:left="1080"/>
        <w:rPr>
          <w:rFonts w:ascii="Arial" w:hAnsi="Arial" w:cs="Arial"/>
          <w:noProof/>
          <w:sz w:val="20"/>
          <w:szCs w:val="20"/>
        </w:rPr>
      </w:pPr>
      <w:r w:rsidRPr="009B3C10">
        <w:rPr>
          <w:rFonts w:ascii="Arial" w:hAnsi="Arial" w:cs="Arial"/>
          <w:noProof/>
          <w:sz w:val="20"/>
          <w:szCs w:val="20"/>
        </w:rPr>
        <w:t>Low sloped concrete roof with assembly U-value of  0.065, Aged Solar Reflectance of 0.75 and Thermal emittance of 0.78</w:t>
      </w:r>
    </w:p>
    <w:p w:rsidR="004C502E" w:rsidRPr="009B3C10" w:rsidRDefault="004C502E" w:rsidP="004C502E">
      <w:pPr>
        <w:pStyle w:val="ListParagraph"/>
        <w:numPr>
          <w:ilvl w:val="0"/>
          <w:numId w:val="8"/>
        </w:numPr>
        <w:ind w:left="1080"/>
        <w:rPr>
          <w:rFonts w:ascii="Arial" w:hAnsi="Arial" w:cs="Arial"/>
          <w:noProof/>
          <w:sz w:val="20"/>
          <w:szCs w:val="20"/>
        </w:rPr>
      </w:pPr>
      <w:r w:rsidRPr="009B3C10">
        <w:rPr>
          <w:rFonts w:ascii="Arial" w:hAnsi="Arial" w:cs="Arial"/>
          <w:noProof/>
          <w:sz w:val="20"/>
          <w:szCs w:val="20"/>
        </w:rPr>
        <w:t>Wood-framed wall with assembly U-value of 0.095</w:t>
      </w:r>
    </w:p>
    <w:p w:rsidR="004C502E" w:rsidRPr="009B3C10" w:rsidRDefault="004C502E" w:rsidP="004C502E">
      <w:pPr>
        <w:pStyle w:val="ListParagraph"/>
        <w:numPr>
          <w:ilvl w:val="0"/>
          <w:numId w:val="8"/>
        </w:numPr>
        <w:ind w:left="1080"/>
        <w:rPr>
          <w:rFonts w:ascii="Arial" w:hAnsi="Arial" w:cs="Arial"/>
          <w:noProof/>
          <w:sz w:val="20"/>
          <w:szCs w:val="20"/>
        </w:rPr>
      </w:pPr>
      <w:r w:rsidRPr="009B3C10">
        <w:rPr>
          <w:rFonts w:ascii="Arial" w:hAnsi="Arial" w:cs="Arial"/>
          <w:noProof/>
          <w:sz w:val="20"/>
          <w:szCs w:val="20"/>
        </w:rPr>
        <w:t>Mass floor with asssembly U-value of 0.052</w:t>
      </w:r>
    </w:p>
    <w:p w:rsidR="004C502E" w:rsidRPr="009B3C10" w:rsidRDefault="004C502E" w:rsidP="004C502E">
      <w:pPr>
        <w:pStyle w:val="ListParagraph"/>
        <w:numPr>
          <w:ilvl w:val="0"/>
          <w:numId w:val="8"/>
        </w:numPr>
        <w:tabs>
          <w:tab w:val="left" w:pos="1080"/>
        </w:tabs>
        <w:ind w:left="1080"/>
        <w:rPr>
          <w:rFonts w:ascii="Arial" w:hAnsi="Arial" w:cs="Arial"/>
          <w:noProof/>
          <w:sz w:val="20"/>
          <w:szCs w:val="20"/>
        </w:rPr>
      </w:pPr>
      <w:r w:rsidRPr="009B3C10">
        <w:rPr>
          <w:rFonts w:ascii="Arial" w:hAnsi="Arial" w:cs="Arial"/>
          <w:noProof/>
          <w:sz w:val="20"/>
          <w:szCs w:val="20"/>
        </w:rPr>
        <w:t>Fixed window with U-factor of 0.25, SHGC of 0.20 and VT of 0.45</w:t>
      </w:r>
    </w:p>
    <w:p w:rsidR="004C502E" w:rsidRPr="009B3C10" w:rsidRDefault="004C502E" w:rsidP="004C502E">
      <w:pPr>
        <w:pStyle w:val="ListParagraph"/>
        <w:rPr>
          <w:rFonts w:ascii="Arial" w:hAnsi="Arial" w:cs="Arial"/>
          <w:sz w:val="20"/>
          <w:szCs w:val="20"/>
        </w:rPr>
      </w:pPr>
    </w:p>
    <w:p w:rsidR="004C502E" w:rsidRPr="009B3C10" w:rsidRDefault="004C502E" w:rsidP="004C502E">
      <w:pPr>
        <w:pStyle w:val="ListParagraph"/>
        <w:rPr>
          <w:rFonts w:ascii="Arial" w:hAnsi="Arial" w:cs="Arial"/>
          <w:sz w:val="20"/>
          <w:szCs w:val="20"/>
        </w:rPr>
      </w:pPr>
      <w:r w:rsidRPr="009B3C10">
        <w:rPr>
          <w:rFonts w:ascii="Arial" w:hAnsi="Arial" w:cs="Arial"/>
          <w:sz w:val="20"/>
          <w:szCs w:val="20"/>
        </w:rPr>
        <w:t xml:space="preserve">The following inputs in the </w:t>
      </w:r>
      <w:r w:rsidR="009B3C10">
        <w:rPr>
          <w:rFonts w:ascii="Arial" w:hAnsi="Arial" w:cs="Arial"/>
          <w:sz w:val="20"/>
          <w:szCs w:val="20"/>
        </w:rPr>
        <w:t xml:space="preserve">Proposed Design and </w:t>
      </w:r>
      <w:r w:rsidRPr="009B3C10">
        <w:rPr>
          <w:rFonts w:ascii="Arial" w:hAnsi="Arial" w:cs="Arial"/>
          <w:sz w:val="20"/>
          <w:szCs w:val="20"/>
        </w:rPr>
        <w:t xml:space="preserve">Standard Design model file shall be verified and reported in the output form provided in Appendix </w:t>
      </w:r>
      <w:r w:rsidR="009B3C10">
        <w:rPr>
          <w:rFonts w:ascii="Arial" w:hAnsi="Arial" w:cs="Arial"/>
          <w:sz w:val="20"/>
          <w:szCs w:val="20"/>
        </w:rPr>
        <w:t>3C</w:t>
      </w:r>
      <w:r w:rsidRPr="009B3C10">
        <w:rPr>
          <w:rFonts w:ascii="Arial" w:hAnsi="Arial" w:cs="Arial"/>
          <w:sz w:val="20"/>
          <w:szCs w:val="20"/>
        </w:rPr>
        <w:t>:</w:t>
      </w:r>
    </w:p>
    <w:p w:rsidR="004C502E" w:rsidRPr="009B3C10" w:rsidRDefault="004C502E" w:rsidP="004C502E">
      <w:pPr>
        <w:pStyle w:val="ListParagraph"/>
        <w:numPr>
          <w:ilvl w:val="0"/>
          <w:numId w:val="9"/>
        </w:numPr>
        <w:rPr>
          <w:rFonts w:ascii="Arial" w:hAnsi="Arial" w:cs="Arial"/>
          <w:sz w:val="20"/>
          <w:szCs w:val="20"/>
        </w:rPr>
      </w:pPr>
      <w:r w:rsidRPr="009B3C10">
        <w:rPr>
          <w:rFonts w:ascii="Arial" w:hAnsi="Arial" w:cs="Arial"/>
          <w:sz w:val="20"/>
          <w:szCs w:val="20"/>
        </w:rPr>
        <w:t>Standard Design roof, wall and floor construction assembly type</w:t>
      </w:r>
    </w:p>
    <w:p w:rsidR="004C502E" w:rsidRPr="009B3C10" w:rsidRDefault="004C502E" w:rsidP="004C502E">
      <w:pPr>
        <w:pStyle w:val="ListParagraph"/>
        <w:numPr>
          <w:ilvl w:val="0"/>
          <w:numId w:val="9"/>
        </w:numPr>
        <w:rPr>
          <w:rFonts w:ascii="Arial" w:hAnsi="Arial" w:cs="Arial"/>
          <w:sz w:val="20"/>
          <w:szCs w:val="20"/>
        </w:rPr>
      </w:pPr>
      <w:r w:rsidRPr="009B3C10">
        <w:rPr>
          <w:rFonts w:ascii="Arial" w:hAnsi="Arial" w:cs="Arial"/>
          <w:sz w:val="20"/>
          <w:szCs w:val="20"/>
        </w:rPr>
        <w:lastRenderedPageBreak/>
        <w:t>Standard Design roof, wall and floor overall U-value</w:t>
      </w:r>
    </w:p>
    <w:p w:rsidR="004C502E" w:rsidRPr="009B3C10" w:rsidRDefault="004C502E" w:rsidP="004C502E">
      <w:pPr>
        <w:pStyle w:val="ListParagraph"/>
        <w:numPr>
          <w:ilvl w:val="0"/>
          <w:numId w:val="9"/>
        </w:numPr>
        <w:rPr>
          <w:rFonts w:ascii="Arial" w:hAnsi="Arial" w:cs="Arial"/>
          <w:sz w:val="20"/>
          <w:szCs w:val="20"/>
        </w:rPr>
      </w:pPr>
      <w:r w:rsidRPr="009B3C10">
        <w:rPr>
          <w:rFonts w:ascii="Arial" w:hAnsi="Arial" w:cs="Arial"/>
          <w:sz w:val="20"/>
          <w:szCs w:val="20"/>
        </w:rPr>
        <w:t xml:space="preserve">Standard Design roof, wall and floor construction assembly layer inputs </w:t>
      </w:r>
    </w:p>
    <w:p w:rsidR="004C502E" w:rsidRPr="009B3C10" w:rsidRDefault="004C502E" w:rsidP="004C502E">
      <w:pPr>
        <w:pStyle w:val="ListParagraph"/>
        <w:numPr>
          <w:ilvl w:val="0"/>
          <w:numId w:val="9"/>
        </w:numPr>
        <w:rPr>
          <w:rFonts w:ascii="Arial" w:hAnsi="Arial" w:cs="Arial"/>
          <w:sz w:val="20"/>
          <w:szCs w:val="20"/>
        </w:rPr>
      </w:pPr>
      <w:r w:rsidRPr="009B3C10">
        <w:rPr>
          <w:rFonts w:ascii="Arial" w:hAnsi="Arial" w:cs="Arial"/>
          <w:sz w:val="20"/>
          <w:szCs w:val="20"/>
        </w:rPr>
        <w:t>Standard Design roof aged solar reflectance and thermal emittance</w:t>
      </w:r>
    </w:p>
    <w:p w:rsidR="004C502E" w:rsidRPr="009B3C10" w:rsidRDefault="004C502E" w:rsidP="004C502E">
      <w:pPr>
        <w:pStyle w:val="ListParagraph"/>
        <w:numPr>
          <w:ilvl w:val="0"/>
          <w:numId w:val="9"/>
        </w:numPr>
        <w:rPr>
          <w:rFonts w:ascii="Arial" w:hAnsi="Arial" w:cs="Arial"/>
          <w:sz w:val="20"/>
          <w:szCs w:val="20"/>
        </w:rPr>
      </w:pPr>
      <w:r w:rsidRPr="009B3C10">
        <w:rPr>
          <w:rFonts w:ascii="Arial" w:hAnsi="Arial" w:cs="Arial"/>
          <w:sz w:val="20"/>
          <w:szCs w:val="20"/>
        </w:rPr>
        <w:t>Window U-factor, SHGC and VT</w:t>
      </w:r>
    </w:p>
    <w:p w:rsidR="004C502E" w:rsidRPr="009B3C10" w:rsidRDefault="004C502E" w:rsidP="004C502E">
      <w:pPr>
        <w:pStyle w:val="ListParagraph"/>
        <w:ind w:left="1080"/>
        <w:rPr>
          <w:rFonts w:ascii="Arial" w:hAnsi="Arial" w:cs="Arial"/>
          <w:sz w:val="20"/>
          <w:szCs w:val="20"/>
        </w:rPr>
      </w:pPr>
    </w:p>
    <w:p w:rsidR="004C502E" w:rsidRPr="009B3C10" w:rsidRDefault="004C502E" w:rsidP="004C502E">
      <w:pPr>
        <w:pStyle w:val="ListParagraph"/>
        <w:numPr>
          <w:ilvl w:val="0"/>
          <w:numId w:val="17"/>
        </w:numPr>
        <w:rPr>
          <w:rFonts w:ascii="Arial" w:hAnsi="Arial" w:cs="Arial"/>
          <w:sz w:val="20"/>
          <w:szCs w:val="20"/>
        </w:rPr>
      </w:pPr>
      <w:r w:rsidRPr="009B3C10">
        <w:rPr>
          <w:rFonts w:ascii="Arial" w:hAnsi="Arial" w:cs="Arial"/>
          <w:noProof/>
          <w:sz w:val="20"/>
          <w:szCs w:val="20"/>
        </w:rPr>
        <w:t xml:space="preserve">Standard Design Exterior Envelope Test/Small Office-CZ-15, Run02 – This test will verify that the applicant software models the wall, floor, roof construction and fenestrations correctly and that the envelope performance requirements for the Standard Design are modelled as per the </w:t>
      </w:r>
      <w:r w:rsidRPr="009B3C10">
        <w:rPr>
          <w:rFonts w:ascii="Arial" w:hAnsi="Arial" w:cs="Arial"/>
          <w:sz w:val="20"/>
          <w:szCs w:val="20"/>
        </w:rPr>
        <w:t>2013 Nonresidential ACM</w:t>
      </w:r>
      <w:r w:rsidRPr="009B3C10">
        <w:rPr>
          <w:rFonts w:ascii="Arial" w:hAnsi="Arial" w:cs="Arial"/>
          <w:noProof/>
          <w:sz w:val="20"/>
          <w:szCs w:val="20"/>
        </w:rPr>
        <w:t>.</w:t>
      </w:r>
    </w:p>
    <w:p w:rsidR="004C502E" w:rsidRPr="009B3C10" w:rsidRDefault="004C502E" w:rsidP="004C502E">
      <w:pPr>
        <w:pStyle w:val="ListParagraph"/>
        <w:rPr>
          <w:rFonts w:ascii="Arial" w:hAnsi="Arial" w:cs="Arial"/>
          <w:noProof/>
          <w:sz w:val="20"/>
          <w:szCs w:val="20"/>
        </w:rPr>
      </w:pPr>
    </w:p>
    <w:p w:rsidR="004C502E" w:rsidRPr="009B3C10" w:rsidRDefault="004C502E" w:rsidP="004C502E">
      <w:pPr>
        <w:pStyle w:val="ListParagraph"/>
        <w:rPr>
          <w:rFonts w:ascii="Arial" w:hAnsi="Arial" w:cs="Arial"/>
          <w:noProof/>
          <w:sz w:val="20"/>
          <w:szCs w:val="20"/>
        </w:rPr>
      </w:pPr>
      <w:r w:rsidRPr="009B3C10">
        <w:rPr>
          <w:rFonts w:ascii="Arial" w:hAnsi="Arial" w:cs="Arial"/>
          <w:noProof/>
          <w:sz w:val="20"/>
          <w:szCs w:val="20"/>
        </w:rPr>
        <w:t xml:space="preserve">The </w:t>
      </w:r>
      <w:r w:rsidR="009B3C10">
        <w:rPr>
          <w:rFonts w:ascii="Arial" w:hAnsi="Arial" w:cs="Arial"/>
          <w:noProof/>
          <w:sz w:val="20"/>
          <w:szCs w:val="20"/>
        </w:rPr>
        <w:t>user</w:t>
      </w:r>
      <w:r w:rsidRPr="009B3C10">
        <w:rPr>
          <w:rFonts w:ascii="Arial" w:hAnsi="Arial" w:cs="Arial"/>
          <w:noProof/>
          <w:sz w:val="20"/>
          <w:szCs w:val="20"/>
        </w:rPr>
        <w:t xml:space="preserve"> model is a small office building in climate zone 15 with the following envelope characteristics:</w:t>
      </w:r>
    </w:p>
    <w:p w:rsidR="004C502E" w:rsidRPr="009B3C10" w:rsidRDefault="004C502E" w:rsidP="004C502E">
      <w:pPr>
        <w:pStyle w:val="ListParagraph"/>
        <w:numPr>
          <w:ilvl w:val="0"/>
          <w:numId w:val="8"/>
        </w:numPr>
        <w:ind w:left="1080"/>
        <w:rPr>
          <w:rFonts w:ascii="Arial" w:hAnsi="Arial" w:cs="Arial"/>
          <w:noProof/>
          <w:sz w:val="20"/>
          <w:szCs w:val="20"/>
        </w:rPr>
      </w:pPr>
      <w:r w:rsidRPr="009B3C10">
        <w:rPr>
          <w:rFonts w:ascii="Arial" w:hAnsi="Arial" w:cs="Arial"/>
          <w:noProof/>
          <w:sz w:val="20"/>
          <w:szCs w:val="20"/>
        </w:rPr>
        <w:t>Steep sloped metal building roof with assembly U-factor of  0.055, Aged Solar Reflectance of 0.60 and Thermal emittance of 0.70</w:t>
      </w:r>
    </w:p>
    <w:p w:rsidR="004C502E" w:rsidRPr="009B3C10" w:rsidRDefault="004C502E" w:rsidP="004C502E">
      <w:pPr>
        <w:pStyle w:val="ListParagraph"/>
        <w:numPr>
          <w:ilvl w:val="0"/>
          <w:numId w:val="8"/>
        </w:numPr>
        <w:ind w:left="1080"/>
        <w:rPr>
          <w:rFonts w:ascii="Arial" w:hAnsi="Arial" w:cs="Arial"/>
          <w:noProof/>
          <w:sz w:val="20"/>
          <w:szCs w:val="20"/>
        </w:rPr>
      </w:pPr>
      <w:r w:rsidRPr="009B3C10">
        <w:rPr>
          <w:rFonts w:ascii="Arial" w:hAnsi="Arial" w:cs="Arial"/>
          <w:noProof/>
          <w:sz w:val="20"/>
          <w:szCs w:val="20"/>
        </w:rPr>
        <w:t>Metal-framed wall with assembly U-factor of 0.056</w:t>
      </w:r>
    </w:p>
    <w:p w:rsidR="004C502E" w:rsidRPr="009B3C10" w:rsidRDefault="004C502E" w:rsidP="004C502E">
      <w:pPr>
        <w:pStyle w:val="ListParagraph"/>
        <w:numPr>
          <w:ilvl w:val="0"/>
          <w:numId w:val="8"/>
        </w:numPr>
        <w:ind w:left="1080"/>
        <w:rPr>
          <w:rFonts w:ascii="Arial" w:hAnsi="Arial" w:cs="Arial"/>
          <w:noProof/>
          <w:sz w:val="20"/>
          <w:szCs w:val="20"/>
        </w:rPr>
      </w:pPr>
      <w:r w:rsidRPr="009B3C10">
        <w:rPr>
          <w:rFonts w:ascii="Arial" w:hAnsi="Arial" w:cs="Arial"/>
          <w:noProof/>
          <w:sz w:val="20"/>
          <w:szCs w:val="20"/>
        </w:rPr>
        <w:t>Slab on grade floor with floor F-factor of 0.70</w:t>
      </w:r>
    </w:p>
    <w:p w:rsidR="004C502E" w:rsidRPr="009B3C10" w:rsidRDefault="004C502E" w:rsidP="004C502E">
      <w:pPr>
        <w:pStyle w:val="ListParagraph"/>
        <w:numPr>
          <w:ilvl w:val="0"/>
          <w:numId w:val="8"/>
        </w:numPr>
        <w:ind w:left="1080"/>
        <w:rPr>
          <w:rFonts w:ascii="Arial" w:hAnsi="Arial" w:cs="Arial"/>
          <w:noProof/>
          <w:sz w:val="20"/>
          <w:szCs w:val="20"/>
        </w:rPr>
      </w:pPr>
      <w:r w:rsidRPr="009B3C10">
        <w:rPr>
          <w:rFonts w:ascii="Arial" w:hAnsi="Arial" w:cs="Arial"/>
          <w:noProof/>
          <w:sz w:val="20"/>
          <w:szCs w:val="20"/>
        </w:rPr>
        <w:t>Horizontal overhang of 2 feet on south facing windows and vertical fins of 2 feet on right and left of west facing windows</w:t>
      </w:r>
    </w:p>
    <w:p w:rsidR="004C502E" w:rsidRPr="009B3C10" w:rsidRDefault="004C502E" w:rsidP="004C502E">
      <w:pPr>
        <w:pStyle w:val="ListParagraph"/>
        <w:rPr>
          <w:rFonts w:ascii="Arial" w:hAnsi="Arial" w:cs="Arial"/>
          <w:sz w:val="20"/>
          <w:szCs w:val="20"/>
        </w:rPr>
      </w:pPr>
    </w:p>
    <w:p w:rsidR="004C502E" w:rsidRPr="009B3C10" w:rsidRDefault="004C502E" w:rsidP="004C502E">
      <w:pPr>
        <w:pStyle w:val="ListParagraph"/>
        <w:rPr>
          <w:rFonts w:ascii="Arial" w:hAnsi="Arial" w:cs="Arial"/>
          <w:sz w:val="20"/>
          <w:szCs w:val="20"/>
        </w:rPr>
      </w:pPr>
      <w:r w:rsidRPr="009B3C10">
        <w:rPr>
          <w:rFonts w:ascii="Arial" w:hAnsi="Arial" w:cs="Arial"/>
          <w:sz w:val="20"/>
          <w:szCs w:val="20"/>
        </w:rPr>
        <w:t xml:space="preserve">The following inputs in the </w:t>
      </w:r>
      <w:r w:rsidR="009B3C10">
        <w:rPr>
          <w:rFonts w:ascii="Arial" w:hAnsi="Arial" w:cs="Arial"/>
          <w:sz w:val="20"/>
          <w:szCs w:val="20"/>
        </w:rPr>
        <w:t xml:space="preserve">Proposed Design and </w:t>
      </w:r>
      <w:r w:rsidRPr="009B3C10">
        <w:rPr>
          <w:rFonts w:ascii="Arial" w:hAnsi="Arial" w:cs="Arial"/>
          <w:sz w:val="20"/>
          <w:szCs w:val="20"/>
        </w:rPr>
        <w:t>Standard Design model file shall be verified and reported in the output form:</w:t>
      </w:r>
    </w:p>
    <w:p w:rsidR="004C502E" w:rsidRPr="009B3C10" w:rsidRDefault="004C502E" w:rsidP="004C502E">
      <w:pPr>
        <w:pStyle w:val="ListParagraph"/>
        <w:numPr>
          <w:ilvl w:val="0"/>
          <w:numId w:val="9"/>
        </w:numPr>
        <w:rPr>
          <w:rFonts w:ascii="Arial" w:hAnsi="Arial" w:cs="Arial"/>
          <w:sz w:val="20"/>
          <w:szCs w:val="20"/>
        </w:rPr>
      </w:pPr>
      <w:r w:rsidRPr="009B3C10">
        <w:rPr>
          <w:rFonts w:ascii="Arial" w:hAnsi="Arial" w:cs="Arial"/>
          <w:sz w:val="20"/>
          <w:szCs w:val="20"/>
        </w:rPr>
        <w:t>Standard Design roof, wall and floor construction assembly type</w:t>
      </w:r>
    </w:p>
    <w:p w:rsidR="004C502E" w:rsidRPr="009B3C10" w:rsidRDefault="004C502E" w:rsidP="004C502E">
      <w:pPr>
        <w:pStyle w:val="ListParagraph"/>
        <w:numPr>
          <w:ilvl w:val="0"/>
          <w:numId w:val="9"/>
        </w:numPr>
        <w:rPr>
          <w:rFonts w:ascii="Arial" w:hAnsi="Arial" w:cs="Arial"/>
          <w:sz w:val="20"/>
          <w:szCs w:val="20"/>
        </w:rPr>
      </w:pPr>
      <w:r w:rsidRPr="009B3C10">
        <w:rPr>
          <w:rFonts w:ascii="Arial" w:hAnsi="Arial" w:cs="Arial"/>
          <w:sz w:val="20"/>
          <w:szCs w:val="20"/>
        </w:rPr>
        <w:t>Standard Design roof, wall and floor construction assembly layer inputs</w:t>
      </w:r>
    </w:p>
    <w:p w:rsidR="004C502E" w:rsidRPr="009B3C10" w:rsidRDefault="004C502E" w:rsidP="004C502E">
      <w:pPr>
        <w:pStyle w:val="ListParagraph"/>
        <w:numPr>
          <w:ilvl w:val="0"/>
          <w:numId w:val="9"/>
        </w:numPr>
        <w:rPr>
          <w:rFonts w:ascii="Arial" w:hAnsi="Arial" w:cs="Arial"/>
          <w:sz w:val="20"/>
          <w:szCs w:val="20"/>
        </w:rPr>
      </w:pPr>
      <w:r w:rsidRPr="009B3C10">
        <w:rPr>
          <w:rFonts w:ascii="Arial" w:hAnsi="Arial" w:cs="Arial"/>
          <w:sz w:val="20"/>
          <w:szCs w:val="20"/>
        </w:rPr>
        <w:t>Standard Design roof, wall overall U-value</w:t>
      </w:r>
    </w:p>
    <w:p w:rsidR="004C502E" w:rsidRPr="009B3C10" w:rsidRDefault="004C502E" w:rsidP="004C502E">
      <w:pPr>
        <w:pStyle w:val="ListParagraph"/>
        <w:numPr>
          <w:ilvl w:val="0"/>
          <w:numId w:val="9"/>
        </w:numPr>
        <w:rPr>
          <w:rFonts w:ascii="Arial" w:hAnsi="Arial" w:cs="Arial"/>
          <w:sz w:val="20"/>
          <w:szCs w:val="20"/>
        </w:rPr>
      </w:pPr>
      <w:r w:rsidRPr="009B3C10">
        <w:rPr>
          <w:rFonts w:ascii="Arial" w:hAnsi="Arial" w:cs="Arial"/>
          <w:sz w:val="20"/>
          <w:szCs w:val="20"/>
        </w:rPr>
        <w:t>Standard Design floor slab F-factor</w:t>
      </w:r>
    </w:p>
    <w:p w:rsidR="004C502E" w:rsidRPr="009B3C10" w:rsidRDefault="004C502E" w:rsidP="004C502E">
      <w:pPr>
        <w:pStyle w:val="ListParagraph"/>
        <w:numPr>
          <w:ilvl w:val="0"/>
          <w:numId w:val="9"/>
        </w:numPr>
        <w:rPr>
          <w:rFonts w:ascii="Arial" w:hAnsi="Arial" w:cs="Arial"/>
          <w:sz w:val="20"/>
          <w:szCs w:val="20"/>
        </w:rPr>
      </w:pPr>
      <w:r w:rsidRPr="009B3C10">
        <w:rPr>
          <w:rFonts w:ascii="Arial" w:hAnsi="Arial" w:cs="Arial"/>
          <w:sz w:val="20"/>
          <w:szCs w:val="20"/>
        </w:rPr>
        <w:t>Standard Design roof aged solar reflectance and thermal emittance.</w:t>
      </w:r>
    </w:p>
    <w:p w:rsidR="004C502E" w:rsidRPr="009B3C10" w:rsidRDefault="004C502E" w:rsidP="004C502E">
      <w:pPr>
        <w:pStyle w:val="ListParagraph"/>
        <w:numPr>
          <w:ilvl w:val="0"/>
          <w:numId w:val="9"/>
        </w:numPr>
        <w:rPr>
          <w:rFonts w:ascii="Arial" w:hAnsi="Arial" w:cs="Arial"/>
          <w:sz w:val="20"/>
          <w:szCs w:val="20"/>
        </w:rPr>
      </w:pPr>
      <w:r w:rsidRPr="009B3C10">
        <w:rPr>
          <w:rFonts w:ascii="Arial" w:hAnsi="Arial" w:cs="Arial"/>
          <w:sz w:val="20"/>
          <w:szCs w:val="20"/>
        </w:rPr>
        <w:t>Window overhangs for south and west windows</w:t>
      </w:r>
    </w:p>
    <w:p w:rsidR="004C502E" w:rsidRPr="009B3C10" w:rsidRDefault="004C502E" w:rsidP="004C502E">
      <w:pPr>
        <w:pStyle w:val="ListParagraph"/>
        <w:ind w:left="1080"/>
        <w:rPr>
          <w:rFonts w:ascii="Arial" w:hAnsi="Arial" w:cs="Arial"/>
          <w:sz w:val="20"/>
          <w:szCs w:val="20"/>
        </w:rPr>
      </w:pPr>
    </w:p>
    <w:p w:rsidR="004C502E" w:rsidRPr="009B3C10" w:rsidRDefault="004C502E" w:rsidP="004C502E">
      <w:pPr>
        <w:pStyle w:val="ListParagraph"/>
        <w:ind w:left="1080"/>
        <w:rPr>
          <w:rFonts w:ascii="Arial" w:hAnsi="Arial" w:cs="Arial"/>
          <w:sz w:val="20"/>
          <w:szCs w:val="20"/>
        </w:rPr>
      </w:pPr>
    </w:p>
    <w:p w:rsidR="004C502E" w:rsidRPr="009B3C10" w:rsidRDefault="004C502E" w:rsidP="004C502E">
      <w:pPr>
        <w:pStyle w:val="ListParagraph"/>
        <w:numPr>
          <w:ilvl w:val="0"/>
          <w:numId w:val="17"/>
        </w:numPr>
        <w:rPr>
          <w:rFonts w:ascii="Arial" w:hAnsi="Arial" w:cs="Arial"/>
          <w:noProof/>
          <w:sz w:val="20"/>
          <w:szCs w:val="20"/>
        </w:rPr>
      </w:pPr>
      <w:r w:rsidRPr="009B3C10">
        <w:rPr>
          <w:rFonts w:ascii="Arial" w:hAnsi="Arial" w:cs="Arial"/>
          <w:noProof/>
          <w:sz w:val="20"/>
          <w:szCs w:val="20"/>
        </w:rPr>
        <w:t xml:space="preserve">Standard Design Exterior Envelope Test/Small Hotel-CZ-15, Run03 – This test will verify that the applicant software models the  wall, floor and  roof construction correctly in the Standard Design model and that the envelope and fenestration performance requirements for the Standard Design are modelled as per the requirements of </w:t>
      </w:r>
      <w:r w:rsidRPr="009B3C10">
        <w:rPr>
          <w:rFonts w:ascii="Arial" w:hAnsi="Arial" w:cs="Arial"/>
          <w:sz w:val="20"/>
          <w:szCs w:val="20"/>
        </w:rPr>
        <w:t>2013 Nonresidential ACM</w:t>
      </w:r>
      <w:r w:rsidRPr="009B3C10">
        <w:rPr>
          <w:rFonts w:ascii="Arial" w:hAnsi="Arial" w:cs="Arial"/>
          <w:noProof/>
          <w:sz w:val="20"/>
          <w:szCs w:val="20"/>
        </w:rPr>
        <w:t>.</w:t>
      </w:r>
    </w:p>
    <w:p w:rsidR="004C502E" w:rsidRPr="009B3C10" w:rsidRDefault="004C502E" w:rsidP="004C502E">
      <w:pPr>
        <w:pStyle w:val="ListParagraph"/>
        <w:rPr>
          <w:rFonts w:ascii="Arial" w:hAnsi="Arial" w:cs="Arial"/>
          <w:noProof/>
          <w:sz w:val="20"/>
          <w:szCs w:val="20"/>
        </w:rPr>
      </w:pPr>
    </w:p>
    <w:p w:rsidR="004C502E" w:rsidRPr="009B3C10" w:rsidRDefault="004C502E" w:rsidP="004C502E">
      <w:pPr>
        <w:pStyle w:val="ListParagraph"/>
        <w:rPr>
          <w:rFonts w:ascii="Arial" w:hAnsi="Arial" w:cs="Arial"/>
          <w:noProof/>
          <w:sz w:val="20"/>
          <w:szCs w:val="20"/>
        </w:rPr>
      </w:pPr>
      <w:r w:rsidRPr="009B3C10">
        <w:rPr>
          <w:rFonts w:ascii="Arial" w:hAnsi="Arial" w:cs="Arial"/>
          <w:noProof/>
          <w:sz w:val="20"/>
          <w:szCs w:val="20"/>
        </w:rPr>
        <w:t>The proposed model is a small hotel building in climate zone 15 with the following characteristics:</w:t>
      </w:r>
    </w:p>
    <w:p w:rsidR="004C502E" w:rsidRPr="009B3C10" w:rsidRDefault="004C502E" w:rsidP="004C502E">
      <w:pPr>
        <w:pStyle w:val="ListParagraph"/>
        <w:numPr>
          <w:ilvl w:val="0"/>
          <w:numId w:val="8"/>
        </w:numPr>
        <w:ind w:left="1080"/>
        <w:rPr>
          <w:rFonts w:ascii="Arial" w:hAnsi="Arial" w:cs="Arial"/>
          <w:noProof/>
          <w:sz w:val="20"/>
          <w:szCs w:val="20"/>
        </w:rPr>
      </w:pPr>
      <w:r w:rsidRPr="009B3C10">
        <w:rPr>
          <w:rFonts w:ascii="Arial" w:hAnsi="Arial" w:cs="Arial"/>
          <w:noProof/>
          <w:sz w:val="20"/>
          <w:szCs w:val="20"/>
        </w:rPr>
        <w:t>Low sloped Metal building Roof with assembly U-value of  0.055, Aged Solar Reflectance of 0.60 and Thermal emittance of 0.70</w:t>
      </w:r>
    </w:p>
    <w:p w:rsidR="004C502E" w:rsidRPr="009B3C10" w:rsidRDefault="004C502E" w:rsidP="004C502E">
      <w:pPr>
        <w:pStyle w:val="ListParagraph"/>
        <w:numPr>
          <w:ilvl w:val="0"/>
          <w:numId w:val="8"/>
        </w:numPr>
        <w:ind w:left="1080"/>
        <w:rPr>
          <w:rFonts w:ascii="Arial" w:hAnsi="Arial" w:cs="Arial"/>
          <w:noProof/>
          <w:sz w:val="20"/>
          <w:szCs w:val="20"/>
        </w:rPr>
      </w:pPr>
      <w:r w:rsidRPr="009B3C10">
        <w:rPr>
          <w:rFonts w:ascii="Arial" w:hAnsi="Arial" w:cs="Arial"/>
          <w:noProof/>
          <w:sz w:val="20"/>
          <w:szCs w:val="20"/>
        </w:rPr>
        <w:t>Metal-framed wall with assembly U-value of 0.8</w:t>
      </w:r>
    </w:p>
    <w:p w:rsidR="004C502E" w:rsidRPr="009B3C10" w:rsidRDefault="004C502E" w:rsidP="004C502E">
      <w:pPr>
        <w:pStyle w:val="ListParagraph"/>
        <w:numPr>
          <w:ilvl w:val="0"/>
          <w:numId w:val="8"/>
        </w:numPr>
        <w:ind w:left="1080"/>
        <w:rPr>
          <w:rFonts w:ascii="Arial" w:hAnsi="Arial" w:cs="Arial"/>
          <w:noProof/>
          <w:sz w:val="20"/>
          <w:szCs w:val="20"/>
        </w:rPr>
      </w:pPr>
      <w:r w:rsidRPr="009B3C10">
        <w:rPr>
          <w:rFonts w:ascii="Arial" w:hAnsi="Arial" w:cs="Arial"/>
          <w:noProof/>
          <w:sz w:val="20"/>
          <w:szCs w:val="20"/>
        </w:rPr>
        <w:t>Mass Floor with asssembly U-value of 0.052</w:t>
      </w:r>
    </w:p>
    <w:p w:rsidR="004C502E" w:rsidRPr="009B3C10" w:rsidRDefault="004C502E" w:rsidP="004C502E">
      <w:pPr>
        <w:pStyle w:val="ListParagraph"/>
        <w:numPr>
          <w:ilvl w:val="0"/>
          <w:numId w:val="8"/>
        </w:numPr>
        <w:tabs>
          <w:tab w:val="left" w:pos="1080"/>
        </w:tabs>
        <w:ind w:left="1080"/>
        <w:rPr>
          <w:rFonts w:ascii="Arial" w:hAnsi="Arial" w:cs="Arial"/>
          <w:noProof/>
          <w:sz w:val="20"/>
          <w:szCs w:val="20"/>
        </w:rPr>
      </w:pPr>
      <w:r w:rsidRPr="009B3C10">
        <w:rPr>
          <w:rFonts w:ascii="Arial" w:hAnsi="Arial" w:cs="Arial"/>
          <w:noProof/>
          <w:sz w:val="20"/>
          <w:szCs w:val="20"/>
        </w:rPr>
        <w:t>Fixed windows in the first floor with U-factor of 0.25, RSHGC of 0.20 and V.T of 0.47</w:t>
      </w:r>
    </w:p>
    <w:p w:rsidR="004C502E" w:rsidRPr="009B3C10" w:rsidRDefault="009B3C10" w:rsidP="004C502E">
      <w:pPr>
        <w:pStyle w:val="ListParagraph"/>
        <w:numPr>
          <w:ilvl w:val="0"/>
          <w:numId w:val="8"/>
        </w:numPr>
        <w:tabs>
          <w:tab w:val="left" w:pos="1080"/>
        </w:tabs>
        <w:ind w:left="1080"/>
        <w:rPr>
          <w:rFonts w:ascii="Arial" w:hAnsi="Arial" w:cs="Arial"/>
          <w:noProof/>
          <w:sz w:val="20"/>
          <w:szCs w:val="20"/>
        </w:rPr>
      </w:pPr>
      <w:r>
        <w:rPr>
          <w:rFonts w:ascii="Arial" w:hAnsi="Arial" w:cs="Arial"/>
          <w:noProof/>
          <w:sz w:val="20"/>
          <w:szCs w:val="20"/>
        </w:rPr>
        <w:t>Opera</w:t>
      </w:r>
      <w:r w:rsidR="004C502E" w:rsidRPr="009B3C10">
        <w:rPr>
          <w:rFonts w:ascii="Arial" w:hAnsi="Arial" w:cs="Arial"/>
          <w:noProof/>
          <w:sz w:val="20"/>
          <w:szCs w:val="20"/>
        </w:rPr>
        <w:t>ble windows in guest room windows with U-factor of 0.42, SHGC of 0.18 and V.T of 0.35</w:t>
      </w:r>
    </w:p>
    <w:p w:rsidR="004C502E" w:rsidRPr="009B3C10" w:rsidRDefault="004C502E" w:rsidP="004C502E">
      <w:pPr>
        <w:pStyle w:val="ListParagraph"/>
        <w:ind w:left="360" w:firstLine="360"/>
        <w:rPr>
          <w:rFonts w:ascii="Arial" w:hAnsi="Arial" w:cs="Arial"/>
          <w:sz w:val="20"/>
          <w:szCs w:val="20"/>
        </w:rPr>
      </w:pPr>
    </w:p>
    <w:p w:rsidR="004C502E" w:rsidRPr="009B3C10" w:rsidRDefault="004C502E" w:rsidP="004C502E">
      <w:pPr>
        <w:pStyle w:val="ListParagraph"/>
        <w:ind w:left="360" w:firstLine="360"/>
        <w:rPr>
          <w:rFonts w:ascii="Arial" w:hAnsi="Arial" w:cs="Arial"/>
          <w:sz w:val="20"/>
          <w:szCs w:val="20"/>
        </w:rPr>
      </w:pPr>
      <w:r w:rsidRPr="009B3C10">
        <w:rPr>
          <w:rFonts w:ascii="Arial" w:hAnsi="Arial" w:cs="Arial"/>
          <w:sz w:val="20"/>
          <w:szCs w:val="20"/>
        </w:rPr>
        <w:t>The following inputs in the Standard Design model file shall be verified and reported in the output form:</w:t>
      </w:r>
    </w:p>
    <w:p w:rsidR="004C502E" w:rsidRPr="009B3C10" w:rsidRDefault="004C502E" w:rsidP="004C502E">
      <w:pPr>
        <w:pStyle w:val="ListParagraph"/>
        <w:numPr>
          <w:ilvl w:val="0"/>
          <w:numId w:val="9"/>
        </w:numPr>
        <w:rPr>
          <w:rFonts w:ascii="Arial" w:hAnsi="Arial" w:cs="Arial"/>
          <w:sz w:val="20"/>
          <w:szCs w:val="20"/>
        </w:rPr>
      </w:pPr>
      <w:r w:rsidRPr="009B3C10">
        <w:rPr>
          <w:rFonts w:ascii="Arial" w:hAnsi="Arial" w:cs="Arial"/>
          <w:sz w:val="20"/>
          <w:szCs w:val="20"/>
        </w:rPr>
        <w:t>Standard Design roof, wall and floor construction assembly type</w:t>
      </w:r>
    </w:p>
    <w:p w:rsidR="004C502E" w:rsidRPr="009B3C10" w:rsidRDefault="004C502E" w:rsidP="004C502E">
      <w:pPr>
        <w:pStyle w:val="ListParagraph"/>
        <w:numPr>
          <w:ilvl w:val="0"/>
          <w:numId w:val="9"/>
        </w:numPr>
        <w:rPr>
          <w:rFonts w:ascii="Arial" w:hAnsi="Arial" w:cs="Arial"/>
          <w:sz w:val="20"/>
          <w:szCs w:val="20"/>
        </w:rPr>
      </w:pPr>
      <w:r w:rsidRPr="009B3C10">
        <w:rPr>
          <w:rFonts w:ascii="Arial" w:hAnsi="Arial" w:cs="Arial"/>
          <w:sz w:val="20"/>
          <w:szCs w:val="20"/>
        </w:rPr>
        <w:t>Standard Design roof, wall and floor construction assembly layer inputs</w:t>
      </w:r>
    </w:p>
    <w:p w:rsidR="004C502E" w:rsidRPr="009B3C10" w:rsidRDefault="004C502E" w:rsidP="004C502E">
      <w:pPr>
        <w:pStyle w:val="ListParagraph"/>
        <w:numPr>
          <w:ilvl w:val="0"/>
          <w:numId w:val="9"/>
        </w:numPr>
        <w:rPr>
          <w:rFonts w:ascii="Arial" w:hAnsi="Arial" w:cs="Arial"/>
          <w:sz w:val="20"/>
          <w:szCs w:val="20"/>
        </w:rPr>
      </w:pPr>
      <w:r w:rsidRPr="009B3C10">
        <w:rPr>
          <w:rFonts w:ascii="Arial" w:hAnsi="Arial" w:cs="Arial"/>
          <w:sz w:val="20"/>
          <w:szCs w:val="20"/>
        </w:rPr>
        <w:t>Standard Design roof, wall and floor U-value</w:t>
      </w:r>
    </w:p>
    <w:p w:rsidR="004C502E" w:rsidRPr="009B3C10" w:rsidRDefault="004C502E" w:rsidP="004C502E">
      <w:pPr>
        <w:pStyle w:val="ListParagraph"/>
        <w:numPr>
          <w:ilvl w:val="0"/>
          <w:numId w:val="9"/>
        </w:numPr>
        <w:rPr>
          <w:rFonts w:ascii="Arial" w:hAnsi="Arial" w:cs="Arial"/>
          <w:sz w:val="20"/>
          <w:szCs w:val="20"/>
        </w:rPr>
      </w:pPr>
      <w:r w:rsidRPr="009B3C10">
        <w:rPr>
          <w:rFonts w:ascii="Arial" w:hAnsi="Arial" w:cs="Arial"/>
          <w:sz w:val="20"/>
          <w:szCs w:val="20"/>
        </w:rPr>
        <w:lastRenderedPageBreak/>
        <w:t>Standard Design roof aged solar reflectance and thermal emittance.</w:t>
      </w:r>
    </w:p>
    <w:p w:rsidR="004C502E" w:rsidRPr="009B3C10" w:rsidRDefault="004C502E" w:rsidP="004C502E">
      <w:pPr>
        <w:pStyle w:val="ListParagraph"/>
        <w:numPr>
          <w:ilvl w:val="0"/>
          <w:numId w:val="9"/>
        </w:numPr>
        <w:rPr>
          <w:rFonts w:ascii="Arial" w:hAnsi="Arial" w:cs="Arial"/>
          <w:sz w:val="20"/>
          <w:szCs w:val="20"/>
        </w:rPr>
      </w:pPr>
      <w:r w:rsidRPr="009B3C10">
        <w:rPr>
          <w:rFonts w:ascii="Arial" w:hAnsi="Arial" w:cs="Arial"/>
          <w:sz w:val="20"/>
          <w:szCs w:val="20"/>
        </w:rPr>
        <w:t>Window U-value, SHGC and VT</w:t>
      </w:r>
    </w:p>
    <w:p w:rsidR="004C502E" w:rsidRPr="009B3C10" w:rsidRDefault="004C502E" w:rsidP="004C502E">
      <w:pPr>
        <w:pStyle w:val="ListParagraph"/>
        <w:ind w:left="1080"/>
        <w:rPr>
          <w:rFonts w:ascii="Arial" w:hAnsi="Arial" w:cs="Arial"/>
          <w:sz w:val="20"/>
          <w:szCs w:val="20"/>
        </w:rPr>
      </w:pPr>
    </w:p>
    <w:p w:rsidR="004C502E" w:rsidRPr="009B3C10" w:rsidRDefault="004C502E" w:rsidP="004C502E">
      <w:pPr>
        <w:pStyle w:val="ListParagraph"/>
        <w:numPr>
          <w:ilvl w:val="0"/>
          <w:numId w:val="17"/>
        </w:numPr>
        <w:rPr>
          <w:rFonts w:ascii="Arial" w:hAnsi="Arial" w:cs="Arial"/>
          <w:sz w:val="20"/>
          <w:szCs w:val="20"/>
        </w:rPr>
      </w:pPr>
      <w:r w:rsidRPr="009B3C10">
        <w:rPr>
          <w:rFonts w:ascii="Arial" w:hAnsi="Arial" w:cs="Arial"/>
          <w:sz w:val="20"/>
          <w:szCs w:val="20"/>
        </w:rPr>
        <w:t xml:space="preserve">Standard Design Exterior Envelope Test/Medium Office-CZ6, </w:t>
      </w:r>
      <w:r w:rsidR="00E859C8" w:rsidRPr="009B3C10">
        <w:rPr>
          <w:rFonts w:ascii="Arial" w:hAnsi="Arial" w:cs="Arial"/>
          <w:sz w:val="20"/>
          <w:szCs w:val="20"/>
        </w:rPr>
        <w:t xml:space="preserve">Run04 </w:t>
      </w:r>
      <w:r w:rsidR="00E859C8" w:rsidRPr="009B3C10">
        <w:rPr>
          <w:rFonts w:ascii="Arial" w:hAnsi="Arial" w:cs="Arial"/>
          <w:noProof/>
          <w:sz w:val="20"/>
          <w:szCs w:val="20"/>
        </w:rPr>
        <w:t>–</w:t>
      </w:r>
      <w:r w:rsidRPr="009B3C10">
        <w:rPr>
          <w:rFonts w:ascii="Arial" w:hAnsi="Arial" w:cs="Arial"/>
          <w:sz w:val="20"/>
          <w:szCs w:val="20"/>
        </w:rPr>
        <w:t xml:space="preserve"> This test will verify that mandatory minimum opaque envelope insulation requirements are applied.  The user model is a small office building in climate zone 6, with a metal-framed wall containing R-5 continuous insulation on the exterior and a U-factor of 0.138.</w:t>
      </w:r>
    </w:p>
    <w:p w:rsidR="004C502E" w:rsidRPr="009B3C10" w:rsidRDefault="004C502E" w:rsidP="004C502E">
      <w:pPr>
        <w:pStyle w:val="ListParagraph"/>
        <w:numPr>
          <w:ilvl w:val="1"/>
          <w:numId w:val="17"/>
        </w:numPr>
        <w:ind w:left="1080"/>
        <w:rPr>
          <w:rFonts w:ascii="Arial" w:hAnsi="Arial" w:cs="Arial"/>
          <w:sz w:val="20"/>
          <w:szCs w:val="20"/>
        </w:rPr>
      </w:pPr>
      <w:r w:rsidRPr="009B3C10">
        <w:rPr>
          <w:rFonts w:ascii="Arial" w:hAnsi="Arial" w:cs="Arial"/>
          <w:sz w:val="20"/>
          <w:szCs w:val="20"/>
        </w:rPr>
        <w:t xml:space="preserve">For this test, the proposed model should be </w:t>
      </w:r>
      <w:r w:rsidRPr="009B3C10">
        <w:rPr>
          <w:rFonts w:ascii="Arial" w:hAnsi="Arial" w:cs="Arial"/>
          <w:b/>
          <w:i/>
          <w:sz w:val="20"/>
          <w:szCs w:val="20"/>
        </w:rPr>
        <w:t>undefined</w:t>
      </w:r>
      <w:r w:rsidRPr="009B3C10">
        <w:rPr>
          <w:rFonts w:ascii="Arial" w:hAnsi="Arial" w:cs="Arial"/>
          <w:sz w:val="20"/>
          <w:szCs w:val="20"/>
        </w:rPr>
        <w:t>, and the compliance simulation should not run.</w:t>
      </w:r>
    </w:p>
    <w:p w:rsidR="004C502E" w:rsidRPr="009B3C10" w:rsidRDefault="004C502E" w:rsidP="004C502E">
      <w:pPr>
        <w:pStyle w:val="ListParagraph"/>
        <w:ind w:left="1080"/>
        <w:rPr>
          <w:rFonts w:ascii="Arial" w:hAnsi="Arial" w:cs="Arial"/>
          <w:sz w:val="20"/>
          <w:szCs w:val="20"/>
        </w:rPr>
      </w:pPr>
    </w:p>
    <w:p w:rsidR="004C502E" w:rsidRPr="009B3C10" w:rsidRDefault="004C502E" w:rsidP="004C502E">
      <w:pPr>
        <w:pStyle w:val="ListParagraph"/>
        <w:numPr>
          <w:ilvl w:val="0"/>
          <w:numId w:val="17"/>
        </w:numPr>
        <w:rPr>
          <w:rFonts w:ascii="Arial" w:hAnsi="Arial" w:cs="Arial"/>
          <w:sz w:val="20"/>
          <w:szCs w:val="20"/>
        </w:rPr>
      </w:pPr>
      <w:r w:rsidRPr="009B3C10">
        <w:rPr>
          <w:rFonts w:ascii="Arial" w:hAnsi="Arial" w:cs="Arial"/>
          <w:noProof/>
          <w:sz w:val="20"/>
          <w:szCs w:val="20"/>
        </w:rPr>
        <w:t xml:space="preserve">Standard Design Fenestration Test/Large Office-CZ-6, WWR Run05 - Run 05 tests whether the applicant software determines the window area of the Standard Design model as per the rules in </w:t>
      </w:r>
      <w:r w:rsidRPr="009B3C10">
        <w:rPr>
          <w:rFonts w:ascii="Arial" w:hAnsi="Arial" w:cs="Arial"/>
          <w:sz w:val="20"/>
          <w:szCs w:val="20"/>
        </w:rPr>
        <w:t>2013 Nonresidential ACM</w:t>
      </w:r>
      <w:r w:rsidRPr="009B3C10">
        <w:rPr>
          <w:rFonts w:ascii="Arial" w:hAnsi="Arial" w:cs="Arial"/>
          <w:noProof/>
          <w:sz w:val="20"/>
          <w:szCs w:val="20"/>
        </w:rPr>
        <w:t>.</w:t>
      </w:r>
    </w:p>
    <w:p w:rsidR="004C502E" w:rsidRPr="009B3C10" w:rsidRDefault="004C502E" w:rsidP="004C502E">
      <w:pPr>
        <w:pStyle w:val="ListParagraph"/>
        <w:rPr>
          <w:rFonts w:ascii="Arial" w:hAnsi="Arial" w:cs="Arial"/>
          <w:sz w:val="20"/>
          <w:szCs w:val="20"/>
        </w:rPr>
      </w:pPr>
    </w:p>
    <w:p w:rsidR="004C502E" w:rsidRPr="009B3C10" w:rsidRDefault="004C502E" w:rsidP="004C502E">
      <w:pPr>
        <w:pStyle w:val="ListParagraph"/>
        <w:rPr>
          <w:rFonts w:ascii="Arial" w:hAnsi="Arial" w:cs="Arial"/>
          <w:noProof/>
          <w:sz w:val="20"/>
          <w:szCs w:val="20"/>
        </w:rPr>
      </w:pPr>
      <w:r w:rsidRPr="009B3C10">
        <w:rPr>
          <w:rFonts w:ascii="Arial" w:hAnsi="Arial" w:cs="Arial"/>
          <w:noProof/>
          <w:sz w:val="20"/>
          <w:szCs w:val="20"/>
        </w:rPr>
        <w:t xml:space="preserve">The </w:t>
      </w:r>
      <w:r w:rsidR="009B3C10">
        <w:rPr>
          <w:rFonts w:ascii="Arial" w:hAnsi="Arial" w:cs="Arial"/>
          <w:noProof/>
          <w:sz w:val="20"/>
          <w:szCs w:val="20"/>
        </w:rPr>
        <w:t>user</w:t>
      </w:r>
      <w:r w:rsidRPr="009B3C10">
        <w:rPr>
          <w:rFonts w:ascii="Arial" w:hAnsi="Arial" w:cs="Arial"/>
          <w:noProof/>
          <w:sz w:val="20"/>
          <w:szCs w:val="20"/>
        </w:rPr>
        <w:t xml:space="preserve"> model is the Large office building in climate zone 6 with an overall window-to-wall ratio (WWR) of 52% made of a continuous band of glass distributed evenly across all facades. For this run, the building is rotated 15 degrees to the east in azimuth. </w:t>
      </w:r>
    </w:p>
    <w:p w:rsidR="004C502E" w:rsidRPr="009B3C10" w:rsidRDefault="004C502E" w:rsidP="004C502E">
      <w:pPr>
        <w:pStyle w:val="ListParagraph"/>
        <w:rPr>
          <w:rFonts w:ascii="Arial" w:hAnsi="Arial" w:cs="Arial"/>
          <w:noProof/>
          <w:sz w:val="20"/>
          <w:szCs w:val="20"/>
        </w:rPr>
      </w:pPr>
    </w:p>
    <w:p w:rsidR="004C502E" w:rsidRPr="009B3C10" w:rsidRDefault="004C502E" w:rsidP="004C502E">
      <w:pPr>
        <w:pStyle w:val="ListParagraph"/>
        <w:rPr>
          <w:rFonts w:ascii="Arial" w:hAnsi="Arial" w:cs="Arial"/>
          <w:sz w:val="20"/>
          <w:szCs w:val="20"/>
        </w:rPr>
      </w:pPr>
      <w:r w:rsidRPr="009B3C10">
        <w:rPr>
          <w:rFonts w:ascii="Arial" w:hAnsi="Arial" w:cs="Arial"/>
          <w:sz w:val="20"/>
          <w:szCs w:val="20"/>
        </w:rPr>
        <w:t xml:space="preserve">The following inputs in the </w:t>
      </w:r>
      <w:r w:rsidR="009B3C10">
        <w:rPr>
          <w:rFonts w:ascii="Arial" w:hAnsi="Arial" w:cs="Arial"/>
          <w:sz w:val="20"/>
          <w:szCs w:val="20"/>
        </w:rPr>
        <w:t xml:space="preserve">Proposed Design and </w:t>
      </w:r>
      <w:r w:rsidRPr="009B3C10">
        <w:rPr>
          <w:rFonts w:ascii="Arial" w:hAnsi="Arial" w:cs="Arial"/>
          <w:sz w:val="20"/>
          <w:szCs w:val="20"/>
        </w:rPr>
        <w:t>Standard Design model file shall be verified and reported in the output form:</w:t>
      </w:r>
    </w:p>
    <w:p w:rsidR="004C502E" w:rsidRPr="009B3C10" w:rsidRDefault="004C502E" w:rsidP="004C502E">
      <w:pPr>
        <w:pStyle w:val="ListParagraph"/>
        <w:numPr>
          <w:ilvl w:val="0"/>
          <w:numId w:val="12"/>
        </w:numPr>
        <w:ind w:left="1080"/>
        <w:rPr>
          <w:rFonts w:ascii="Arial" w:hAnsi="Arial" w:cs="Arial"/>
          <w:noProof/>
          <w:sz w:val="20"/>
          <w:szCs w:val="20"/>
        </w:rPr>
      </w:pPr>
      <w:r w:rsidRPr="009B3C10">
        <w:rPr>
          <w:rFonts w:ascii="Arial" w:hAnsi="Arial" w:cs="Arial"/>
          <w:sz w:val="20"/>
          <w:szCs w:val="20"/>
        </w:rPr>
        <w:t>WWR</w:t>
      </w:r>
    </w:p>
    <w:p w:rsidR="004C502E" w:rsidRPr="009B3C10" w:rsidRDefault="004C502E" w:rsidP="004C502E">
      <w:pPr>
        <w:pStyle w:val="ListParagraph"/>
        <w:ind w:left="1080"/>
        <w:rPr>
          <w:rFonts w:ascii="Arial" w:hAnsi="Arial" w:cs="Arial"/>
          <w:noProof/>
          <w:sz w:val="20"/>
          <w:szCs w:val="20"/>
        </w:rPr>
      </w:pPr>
    </w:p>
    <w:p w:rsidR="004C502E" w:rsidRPr="009B3C10" w:rsidRDefault="004C502E" w:rsidP="004C502E">
      <w:pPr>
        <w:pStyle w:val="ListParagraph"/>
        <w:numPr>
          <w:ilvl w:val="0"/>
          <w:numId w:val="17"/>
        </w:numPr>
        <w:rPr>
          <w:rFonts w:ascii="Arial" w:hAnsi="Arial" w:cs="Arial"/>
          <w:noProof/>
          <w:sz w:val="20"/>
          <w:szCs w:val="20"/>
        </w:rPr>
      </w:pPr>
      <w:r w:rsidRPr="009B3C10">
        <w:rPr>
          <w:rFonts w:ascii="Arial" w:hAnsi="Arial" w:cs="Arial"/>
          <w:noProof/>
          <w:sz w:val="20"/>
          <w:szCs w:val="20"/>
        </w:rPr>
        <w:t xml:space="preserve">Standard Design Fenestration Test/Large Office-CZ-6, WWR Run06 - Run 06 tests whether the applicant software determines the window area of the Standard Design model as per the rules in </w:t>
      </w:r>
      <w:r w:rsidRPr="009B3C10">
        <w:rPr>
          <w:rFonts w:ascii="Arial" w:hAnsi="Arial" w:cs="Arial"/>
          <w:sz w:val="20"/>
          <w:szCs w:val="20"/>
        </w:rPr>
        <w:t>2013 Nonresidential ACM</w:t>
      </w:r>
      <w:r w:rsidRPr="009B3C10">
        <w:rPr>
          <w:rFonts w:ascii="Arial" w:hAnsi="Arial" w:cs="Arial"/>
          <w:noProof/>
          <w:sz w:val="20"/>
          <w:szCs w:val="20"/>
        </w:rPr>
        <w:t>.</w:t>
      </w:r>
    </w:p>
    <w:p w:rsidR="004C502E" w:rsidRPr="009B3C10" w:rsidRDefault="004C502E" w:rsidP="004C502E">
      <w:pPr>
        <w:pStyle w:val="ListParagraph"/>
        <w:rPr>
          <w:rFonts w:ascii="Arial" w:hAnsi="Arial" w:cs="Arial"/>
          <w:noProof/>
          <w:sz w:val="20"/>
          <w:szCs w:val="20"/>
        </w:rPr>
      </w:pPr>
    </w:p>
    <w:p w:rsidR="004C502E" w:rsidRPr="009B3C10" w:rsidRDefault="004C502E" w:rsidP="004C502E">
      <w:pPr>
        <w:pStyle w:val="ListParagraph"/>
        <w:rPr>
          <w:rFonts w:ascii="Arial" w:hAnsi="Arial" w:cs="Arial"/>
          <w:noProof/>
          <w:sz w:val="20"/>
          <w:szCs w:val="20"/>
        </w:rPr>
      </w:pPr>
      <w:r w:rsidRPr="009B3C10">
        <w:rPr>
          <w:rFonts w:ascii="Arial" w:hAnsi="Arial" w:cs="Arial"/>
          <w:noProof/>
          <w:sz w:val="20"/>
          <w:szCs w:val="20"/>
        </w:rPr>
        <w:t xml:space="preserve">The </w:t>
      </w:r>
      <w:r w:rsidR="009B3C10">
        <w:rPr>
          <w:rFonts w:ascii="Arial" w:hAnsi="Arial" w:cs="Arial"/>
          <w:noProof/>
          <w:sz w:val="20"/>
          <w:szCs w:val="20"/>
        </w:rPr>
        <w:t xml:space="preserve">user </w:t>
      </w:r>
      <w:r w:rsidRPr="009B3C10">
        <w:rPr>
          <w:rFonts w:ascii="Arial" w:hAnsi="Arial" w:cs="Arial"/>
          <w:noProof/>
          <w:sz w:val="20"/>
          <w:szCs w:val="20"/>
        </w:rPr>
        <w:t>model is the Large office building in climate zone 6 with overall building WWR-46% and 50% WWR in the west, 40% in South, 45% in East and 50% in the North façade.</w:t>
      </w:r>
    </w:p>
    <w:p w:rsidR="004C502E" w:rsidRPr="009B3C10" w:rsidRDefault="004C502E" w:rsidP="004C502E">
      <w:pPr>
        <w:pStyle w:val="ListParagraph"/>
        <w:rPr>
          <w:rFonts w:ascii="Arial" w:hAnsi="Arial" w:cs="Arial"/>
          <w:sz w:val="20"/>
          <w:szCs w:val="20"/>
        </w:rPr>
      </w:pPr>
    </w:p>
    <w:p w:rsidR="004C502E" w:rsidRPr="009B3C10" w:rsidRDefault="004C502E" w:rsidP="004C502E">
      <w:pPr>
        <w:pStyle w:val="ListParagraph"/>
        <w:rPr>
          <w:rFonts w:ascii="Arial" w:hAnsi="Arial" w:cs="Arial"/>
          <w:sz w:val="20"/>
          <w:szCs w:val="20"/>
        </w:rPr>
      </w:pPr>
      <w:r w:rsidRPr="009B3C10">
        <w:rPr>
          <w:rFonts w:ascii="Arial" w:hAnsi="Arial" w:cs="Arial"/>
          <w:sz w:val="20"/>
          <w:szCs w:val="20"/>
        </w:rPr>
        <w:t xml:space="preserve">The following inputs in the </w:t>
      </w:r>
      <w:r w:rsidR="009B3C10">
        <w:rPr>
          <w:rFonts w:ascii="Arial" w:hAnsi="Arial" w:cs="Arial"/>
          <w:sz w:val="20"/>
          <w:szCs w:val="20"/>
        </w:rPr>
        <w:t xml:space="preserve">Proposed Design and </w:t>
      </w:r>
      <w:r w:rsidRPr="009B3C10">
        <w:rPr>
          <w:rFonts w:ascii="Arial" w:hAnsi="Arial" w:cs="Arial"/>
          <w:sz w:val="20"/>
          <w:szCs w:val="20"/>
        </w:rPr>
        <w:t>Standard Design model file shall be verified and reported in the output form:</w:t>
      </w:r>
    </w:p>
    <w:p w:rsidR="004C502E" w:rsidRDefault="009B3C10" w:rsidP="004C502E">
      <w:pPr>
        <w:pStyle w:val="ListParagraph"/>
        <w:numPr>
          <w:ilvl w:val="0"/>
          <w:numId w:val="12"/>
        </w:numPr>
        <w:ind w:left="1080"/>
        <w:rPr>
          <w:rFonts w:ascii="Arial" w:hAnsi="Arial" w:cs="Arial"/>
          <w:sz w:val="20"/>
          <w:szCs w:val="20"/>
        </w:rPr>
      </w:pPr>
      <w:r>
        <w:rPr>
          <w:rFonts w:ascii="Arial" w:hAnsi="Arial" w:cs="Arial"/>
          <w:sz w:val="20"/>
          <w:szCs w:val="20"/>
        </w:rPr>
        <w:t xml:space="preserve">Window Area (and </w:t>
      </w:r>
      <w:r w:rsidR="004C502E" w:rsidRPr="009B3C10">
        <w:rPr>
          <w:rFonts w:ascii="Arial" w:hAnsi="Arial" w:cs="Arial"/>
          <w:sz w:val="20"/>
          <w:szCs w:val="20"/>
        </w:rPr>
        <w:t>WWR</w:t>
      </w:r>
      <w:r>
        <w:rPr>
          <w:rFonts w:ascii="Arial" w:hAnsi="Arial" w:cs="Arial"/>
          <w:sz w:val="20"/>
          <w:szCs w:val="20"/>
        </w:rPr>
        <w:t>) for each orientation</w:t>
      </w:r>
    </w:p>
    <w:p w:rsidR="009B3C10" w:rsidRPr="009B3C10" w:rsidRDefault="009B3C10" w:rsidP="004C502E">
      <w:pPr>
        <w:pStyle w:val="ListParagraph"/>
        <w:numPr>
          <w:ilvl w:val="0"/>
          <w:numId w:val="12"/>
        </w:numPr>
        <w:ind w:left="1080"/>
        <w:rPr>
          <w:rFonts w:ascii="Arial" w:hAnsi="Arial" w:cs="Arial"/>
          <w:sz w:val="20"/>
          <w:szCs w:val="20"/>
        </w:rPr>
      </w:pPr>
      <w:r>
        <w:rPr>
          <w:rFonts w:ascii="Arial" w:hAnsi="Arial" w:cs="Arial"/>
          <w:sz w:val="20"/>
          <w:szCs w:val="20"/>
        </w:rPr>
        <w:t>Window Area (and Overall WWR) for the building</w:t>
      </w:r>
    </w:p>
    <w:p w:rsidR="004C502E" w:rsidRPr="009B3C10" w:rsidRDefault="004C502E" w:rsidP="004C502E">
      <w:pPr>
        <w:pStyle w:val="ListParagraph"/>
        <w:ind w:left="1080"/>
        <w:rPr>
          <w:rFonts w:ascii="Arial" w:hAnsi="Arial" w:cs="Arial"/>
          <w:sz w:val="20"/>
          <w:szCs w:val="20"/>
        </w:rPr>
      </w:pPr>
    </w:p>
    <w:p w:rsidR="004C502E" w:rsidRPr="009B3C10" w:rsidRDefault="004C502E" w:rsidP="004C502E">
      <w:pPr>
        <w:pStyle w:val="ListParagraph"/>
        <w:numPr>
          <w:ilvl w:val="0"/>
          <w:numId w:val="17"/>
        </w:numPr>
        <w:rPr>
          <w:rFonts w:ascii="Arial" w:hAnsi="Arial" w:cs="Arial"/>
          <w:noProof/>
          <w:sz w:val="20"/>
          <w:szCs w:val="20"/>
        </w:rPr>
      </w:pPr>
      <w:r w:rsidRPr="009B3C10">
        <w:rPr>
          <w:rFonts w:ascii="Arial" w:hAnsi="Arial" w:cs="Arial"/>
          <w:noProof/>
          <w:sz w:val="20"/>
          <w:szCs w:val="20"/>
        </w:rPr>
        <w:t xml:space="preserve">Standard Design Skylight Test/Warehouse-CZ-6, Run07 – This tests verifies whether the applicant software models the Standard Design skylight as per the performance requirements for skylights in </w:t>
      </w:r>
      <w:r w:rsidRPr="009B3C10">
        <w:rPr>
          <w:rFonts w:ascii="Arial" w:hAnsi="Arial" w:cs="Arial"/>
          <w:sz w:val="20"/>
          <w:szCs w:val="20"/>
        </w:rPr>
        <w:t>2013 Nonresidential ACM</w:t>
      </w:r>
      <w:r w:rsidRPr="009B3C10">
        <w:rPr>
          <w:rFonts w:ascii="Arial" w:hAnsi="Arial" w:cs="Arial"/>
          <w:noProof/>
          <w:sz w:val="20"/>
          <w:szCs w:val="20"/>
        </w:rPr>
        <w:t xml:space="preserve">. This test checks whether the applicant software determines the skylight area of the Standard Design model correctly. </w:t>
      </w:r>
    </w:p>
    <w:p w:rsidR="004C502E" w:rsidRPr="009B3C10" w:rsidRDefault="004C502E" w:rsidP="004C502E">
      <w:pPr>
        <w:pStyle w:val="ListParagraph"/>
        <w:rPr>
          <w:rFonts w:ascii="Arial" w:hAnsi="Arial" w:cs="Arial"/>
          <w:noProof/>
          <w:sz w:val="20"/>
          <w:szCs w:val="20"/>
        </w:rPr>
      </w:pPr>
    </w:p>
    <w:p w:rsidR="004C502E" w:rsidRPr="009B3C10" w:rsidRDefault="004C502E" w:rsidP="004C502E">
      <w:pPr>
        <w:pStyle w:val="ListParagraph"/>
        <w:rPr>
          <w:rFonts w:ascii="Arial" w:hAnsi="Arial" w:cs="Arial"/>
          <w:noProof/>
          <w:sz w:val="20"/>
          <w:szCs w:val="20"/>
        </w:rPr>
      </w:pPr>
      <w:r w:rsidRPr="009B3C10">
        <w:rPr>
          <w:rFonts w:ascii="Arial" w:hAnsi="Arial" w:cs="Arial"/>
          <w:noProof/>
          <w:sz w:val="20"/>
          <w:szCs w:val="20"/>
        </w:rPr>
        <w:t xml:space="preserve">The </w:t>
      </w:r>
      <w:r w:rsidR="004A6976">
        <w:rPr>
          <w:rFonts w:ascii="Arial" w:hAnsi="Arial" w:cs="Arial"/>
          <w:noProof/>
          <w:sz w:val="20"/>
          <w:szCs w:val="20"/>
        </w:rPr>
        <w:t xml:space="preserve">user </w:t>
      </w:r>
      <w:r w:rsidRPr="009B3C10">
        <w:rPr>
          <w:rFonts w:ascii="Arial" w:hAnsi="Arial" w:cs="Arial"/>
          <w:noProof/>
          <w:sz w:val="20"/>
          <w:szCs w:val="20"/>
        </w:rPr>
        <w:t>model is a Warehouse building in climate zone 6 with an overall skylight-to-roof ratio (SRR) of 7%. Curb mounted glass Skylight  with</w:t>
      </w:r>
      <w:r w:rsidR="00820923">
        <w:rPr>
          <w:rFonts w:ascii="Arial" w:hAnsi="Arial" w:cs="Arial"/>
          <w:noProof/>
          <w:sz w:val="20"/>
          <w:szCs w:val="20"/>
        </w:rPr>
        <w:t xml:space="preserve"> U-value 0.55, SHGC 0.20  and V</w:t>
      </w:r>
      <w:r w:rsidRPr="009B3C10">
        <w:rPr>
          <w:rFonts w:ascii="Arial" w:hAnsi="Arial" w:cs="Arial"/>
          <w:noProof/>
          <w:sz w:val="20"/>
          <w:szCs w:val="20"/>
        </w:rPr>
        <w:t>T 0.40.</w:t>
      </w:r>
      <w:r w:rsidR="00820923">
        <w:rPr>
          <w:rFonts w:ascii="Arial" w:hAnsi="Arial" w:cs="Arial"/>
          <w:noProof/>
          <w:sz w:val="20"/>
          <w:szCs w:val="20"/>
        </w:rPr>
        <w:t xml:space="preserve"> The building has ceiling heights of </w:t>
      </w:r>
      <w:r w:rsidR="00DB416E">
        <w:rPr>
          <w:rFonts w:ascii="Arial" w:hAnsi="Arial" w:cs="Arial"/>
          <w:noProof/>
          <w:sz w:val="20"/>
          <w:szCs w:val="20"/>
        </w:rPr>
        <w:t>10</w:t>
      </w:r>
      <w:r w:rsidR="00820923">
        <w:rPr>
          <w:rFonts w:ascii="Arial" w:hAnsi="Arial" w:cs="Arial"/>
          <w:noProof/>
          <w:sz w:val="20"/>
          <w:szCs w:val="20"/>
        </w:rPr>
        <w:t xml:space="preserve"> feet</w:t>
      </w:r>
      <w:r w:rsidR="00DB416E">
        <w:rPr>
          <w:rFonts w:ascii="Arial" w:hAnsi="Arial" w:cs="Arial"/>
          <w:noProof/>
          <w:sz w:val="20"/>
          <w:szCs w:val="20"/>
        </w:rPr>
        <w:t xml:space="preserve"> </w:t>
      </w:r>
      <w:r w:rsidR="00820923">
        <w:rPr>
          <w:rFonts w:ascii="Arial" w:hAnsi="Arial" w:cs="Arial"/>
          <w:noProof/>
          <w:sz w:val="20"/>
          <w:szCs w:val="20"/>
        </w:rPr>
        <w:t xml:space="preserve">and a LPD of 0.8 W/ft2. </w:t>
      </w:r>
    </w:p>
    <w:p w:rsidR="004C502E" w:rsidRPr="009B3C10" w:rsidRDefault="004C502E" w:rsidP="004C502E">
      <w:pPr>
        <w:pStyle w:val="ListParagraph"/>
        <w:rPr>
          <w:rFonts w:ascii="Arial" w:hAnsi="Arial" w:cs="Arial"/>
          <w:noProof/>
          <w:sz w:val="20"/>
          <w:szCs w:val="20"/>
        </w:rPr>
      </w:pPr>
    </w:p>
    <w:p w:rsidR="004C502E" w:rsidRPr="009B3C10" w:rsidRDefault="004C502E" w:rsidP="004C502E">
      <w:pPr>
        <w:pStyle w:val="ListParagraph"/>
        <w:rPr>
          <w:rFonts w:ascii="Arial" w:hAnsi="Arial" w:cs="Arial"/>
          <w:sz w:val="20"/>
          <w:szCs w:val="20"/>
        </w:rPr>
      </w:pPr>
      <w:r w:rsidRPr="009B3C10">
        <w:rPr>
          <w:rFonts w:ascii="Arial" w:hAnsi="Arial" w:cs="Arial"/>
          <w:sz w:val="20"/>
          <w:szCs w:val="20"/>
        </w:rPr>
        <w:t>The following inputs in the Standard Design model file shall be verified and reported in the output form:</w:t>
      </w:r>
    </w:p>
    <w:p w:rsidR="004C502E" w:rsidRPr="009B3C10" w:rsidRDefault="004C502E" w:rsidP="004C502E">
      <w:pPr>
        <w:pStyle w:val="ListParagraph"/>
        <w:numPr>
          <w:ilvl w:val="0"/>
          <w:numId w:val="12"/>
        </w:numPr>
        <w:ind w:left="1080"/>
        <w:rPr>
          <w:rFonts w:ascii="Arial" w:hAnsi="Arial" w:cs="Arial"/>
          <w:sz w:val="20"/>
          <w:szCs w:val="20"/>
        </w:rPr>
      </w:pPr>
      <w:r w:rsidRPr="009B3C10">
        <w:rPr>
          <w:rFonts w:ascii="Arial" w:hAnsi="Arial" w:cs="Arial"/>
          <w:sz w:val="20"/>
          <w:szCs w:val="20"/>
        </w:rPr>
        <w:t>Skylight U-</w:t>
      </w:r>
      <w:r w:rsidR="004A6976">
        <w:rPr>
          <w:rFonts w:ascii="Arial" w:hAnsi="Arial" w:cs="Arial"/>
          <w:sz w:val="20"/>
          <w:szCs w:val="20"/>
        </w:rPr>
        <w:t>factor</w:t>
      </w:r>
      <w:r w:rsidRPr="009B3C10">
        <w:rPr>
          <w:rFonts w:ascii="Arial" w:hAnsi="Arial" w:cs="Arial"/>
          <w:sz w:val="20"/>
          <w:szCs w:val="20"/>
        </w:rPr>
        <w:t>, SHGC and VT, and SRR</w:t>
      </w:r>
    </w:p>
    <w:p w:rsidR="004C502E" w:rsidRPr="009B3C10" w:rsidRDefault="004C502E" w:rsidP="004C502E">
      <w:pPr>
        <w:pStyle w:val="ListParagraph"/>
        <w:ind w:left="1080"/>
        <w:rPr>
          <w:rFonts w:ascii="Arial" w:hAnsi="Arial" w:cs="Arial"/>
          <w:sz w:val="20"/>
          <w:szCs w:val="20"/>
        </w:rPr>
      </w:pPr>
    </w:p>
    <w:p w:rsidR="004C502E" w:rsidRPr="009B3C10" w:rsidRDefault="004C502E" w:rsidP="004C502E">
      <w:pPr>
        <w:pStyle w:val="ListParagraph"/>
        <w:numPr>
          <w:ilvl w:val="0"/>
          <w:numId w:val="17"/>
        </w:numPr>
        <w:rPr>
          <w:rFonts w:ascii="Arial" w:hAnsi="Arial" w:cs="Arial"/>
          <w:noProof/>
          <w:sz w:val="20"/>
          <w:szCs w:val="20"/>
        </w:rPr>
      </w:pPr>
      <w:r w:rsidRPr="009B3C10">
        <w:rPr>
          <w:rFonts w:ascii="Arial" w:hAnsi="Arial" w:cs="Arial"/>
          <w:sz w:val="20"/>
          <w:szCs w:val="20"/>
        </w:rPr>
        <w:lastRenderedPageBreak/>
        <w:t>S</w:t>
      </w:r>
      <w:r w:rsidRPr="009B3C10">
        <w:rPr>
          <w:rFonts w:ascii="Arial" w:hAnsi="Arial" w:cs="Arial"/>
          <w:noProof/>
          <w:sz w:val="20"/>
          <w:szCs w:val="20"/>
        </w:rPr>
        <w:t xml:space="preserve">tandard Design Skylight Test/Warehouse-CZ-6, SRR Run08  – This test checks whether the applicant software determines the skylight area of the Standard Design model correctly. </w:t>
      </w:r>
    </w:p>
    <w:p w:rsidR="004C502E" w:rsidRPr="009B3C10" w:rsidRDefault="004C502E" w:rsidP="004C502E">
      <w:pPr>
        <w:pStyle w:val="ListParagraph"/>
        <w:rPr>
          <w:rFonts w:ascii="Arial" w:hAnsi="Arial" w:cs="Arial"/>
          <w:noProof/>
          <w:sz w:val="20"/>
          <w:szCs w:val="20"/>
        </w:rPr>
      </w:pPr>
    </w:p>
    <w:p w:rsidR="004C502E" w:rsidRPr="009B3C10" w:rsidRDefault="004C502E" w:rsidP="004C502E">
      <w:pPr>
        <w:pStyle w:val="ListParagraph"/>
        <w:rPr>
          <w:rFonts w:ascii="Arial" w:hAnsi="Arial" w:cs="Arial"/>
          <w:noProof/>
          <w:sz w:val="20"/>
          <w:szCs w:val="20"/>
        </w:rPr>
      </w:pPr>
      <w:r w:rsidRPr="009B3C10">
        <w:rPr>
          <w:rFonts w:ascii="Arial" w:hAnsi="Arial" w:cs="Arial"/>
          <w:noProof/>
          <w:sz w:val="20"/>
          <w:szCs w:val="20"/>
        </w:rPr>
        <w:t>The proposed model is a Warehouse building in climate zone 6</w:t>
      </w:r>
      <w:r w:rsidR="00DB416E">
        <w:rPr>
          <w:rFonts w:ascii="Arial" w:hAnsi="Arial" w:cs="Arial"/>
          <w:noProof/>
          <w:sz w:val="20"/>
          <w:szCs w:val="20"/>
        </w:rPr>
        <w:t xml:space="preserve"> w</w:t>
      </w:r>
      <w:r w:rsidRPr="009B3C10">
        <w:rPr>
          <w:rFonts w:ascii="Arial" w:hAnsi="Arial" w:cs="Arial"/>
          <w:noProof/>
          <w:sz w:val="20"/>
          <w:szCs w:val="20"/>
        </w:rPr>
        <w:t xml:space="preserve">ith ceiling heights of 20 feet and a lighting power density of </w:t>
      </w:r>
      <w:r w:rsidR="00820923">
        <w:rPr>
          <w:rFonts w:ascii="Arial" w:hAnsi="Arial" w:cs="Arial"/>
          <w:noProof/>
          <w:sz w:val="20"/>
          <w:szCs w:val="20"/>
        </w:rPr>
        <w:t>0.8</w:t>
      </w:r>
      <w:r w:rsidRPr="009B3C10">
        <w:rPr>
          <w:rFonts w:ascii="Arial" w:hAnsi="Arial" w:cs="Arial"/>
          <w:noProof/>
          <w:sz w:val="20"/>
          <w:szCs w:val="20"/>
        </w:rPr>
        <w:t xml:space="preserve"> W/ft2. The SRR of the proposed building is 15% and 80% of the building area gets daylighting from skylights or sidelights.</w:t>
      </w:r>
    </w:p>
    <w:p w:rsidR="004C502E" w:rsidRPr="009B3C10" w:rsidRDefault="004C502E" w:rsidP="004C502E">
      <w:pPr>
        <w:pStyle w:val="ListParagraph"/>
        <w:rPr>
          <w:rFonts w:ascii="Arial" w:hAnsi="Arial" w:cs="Arial"/>
          <w:noProof/>
          <w:sz w:val="20"/>
          <w:szCs w:val="20"/>
        </w:rPr>
      </w:pPr>
    </w:p>
    <w:p w:rsidR="004C502E" w:rsidRPr="009B3C10" w:rsidRDefault="004C502E" w:rsidP="004C502E">
      <w:pPr>
        <w:pStyle w:val="ListParagraph"/>
        <w:rPr>
          <w:rFonts w:ascii="Arial" w:hAnsi="Arial" w:cs="Arial"/>
          <w:noProof/>
          <w:sz w:val="20"/>
          <w:szCs w:val="20"/>
        </w:rPr>
      </w:pPr>
      <w:r w:rsidRPr="009B3C10">
        <w:rPr>
          <w:rFonts w:ascii="Arial" w:hAnsi="Arial" w:cs="Arial"/>
          <w:noProof/>
          <w:sz w:val="20"/>
          <w:szCs w:val="20"/>
        </w:rPr>
        <w:t>The following Standard Design inputs shall be verified:</w:t>
      </w:r>
    </w:p>
    <w:p w:rsidR="004C502E" w:rsidRPr="009B3C10" w:rsidRDefault="004C502E" w:rsidP="004C502E">
      <w:pPr>
        <w:pStyle w:val="ListParagraph"/>
        <w:numPr>
          <w:ilvl w:val="0"/>
          <w:numId w:val="12"/>
        </w:numPr>
        <w:rPr>
          <w:rFonts w:ascii="Arial" w:hAnsi="Arial" w:cs="Arial"/>
          <w:noProof/>
          <w:sz w:val="20"/>
          <w:szCs w:val="20"/>
        </w:rPr>
      </w:pPr>
      <w:r w:rsidRPr="009B3C10">
        <w:rPr>
          <w:rFonts w:ascii="Arial" w:hAnsi="Arial" w:cs="Arial"/>
          <w:noProof/>
          <w:sz w:val="20"/>
          <w:szCs w:val="20"/>
        </w:rPr>
        <w:t>Standard Design SRR, Standard Design total daylit area as a fraction of gross building area</w:t>
      </w:r>
    </w:p>
    <w:p w:rsidR="004C502E" w:rsidRPr="009B3C10" w:rsidRDefault="004C502E" w:rsidP="004C502E">
      <w:pPr>
        <w:pStyle w:val="ListParagraph"/>
        <w:ind w:left="1440"/>
        <w:rPr>
          <w:rFonts w:ascii="Arial" w:hAnsi="Arial" w:cs="Arial"/>
          <w:noProof/>
          <w:sz w:val="20"/>
          <w:szCs w:val="20"/>
        </w:rPr>
      </w:pPr>
    </w:p>
    <w:p w:rsidR="004C502E" w:rsidRPr="009B3C10" w:rsidRDefault="004C502E" w:rsidP="004C502E">
      <w:pPr>
        <w:pStyle w:val="ListParagraph"/>
        <w:numPr>
          <w:ilvl w:val="0"/>
          <w:numId w:val="17"/>
        </w:numPr>
        <w:rPr>
          <w:rFonts w:ascii="Arial" w:hAnsi="Arial" w:cs="Arial"/>
          <w:noProof/>
          <w:sz w:val="20"/>
          <w:szCs w:val="20"/>
        </w:rPr>
      </w:pPr>
      <w:r w:rsidRPr="009B3C10">
        <w:rPr>
          <w:rFonts w:ascii="Arial" w:hAnsi="Arial" w:cs="Arial"/>
          <w:noProof/>
          <w:sz w:val="20"/>
          <w:szCs w:val="20"/>
        </w:rPr>
        <w:t xml:space="preserve">Standard Design Skylight Test/Warehouse-CZ-6, SRR Run09  – This test checks whether the applicant software determines the skylight area of the Standard Design model correctly. </w:t>
      </w:r>
    </w:p>
    <w:p w:rsidR="004C502E" w:rsidRPr="009B3C10" w:rsidRDefault="004C502E" w:rsidP="004C502E">
      <w:pPr>
        <w:pStyle w:val="ListParagraph"/>
        <w:rPr>
          <w:rFonts w:ascii="Arial" w:hAnsi="Arial" w:cs="Arial"/>
          <w:noProof/>
          <w:sz w:val="20"/>
          <w:szCs w:val="20"/>
        </w:rPr>
      </w:pPr>
    </w:p>
    <w:p w:rsidR="004C502E" w:rsidRPr="009B3C10" w:rsidRDefault="004C502E" w:rsidP="004C502E">
      <w:pPr>
        <w:pStyle w:val="ListParagraph"/>
        <w:rPr>
          <w:rFonts w:ascii="Arial" w:hAnsi="Arial" w:cs="Arial"/>
          <w:noProof/>
          <w:sz w:val="20"/>
          <w:szCs w:val="20"/>
        </w:rPr>
      </w:pPr>
      <w:r w:rsidRPr="009B3C10">
        <w:rPr>
          <w:rFonts w:ascii="Arial" w:hAnsi="Arial" w:cs="Arial"/>
          <w:noProof/>
          <w:sz w:val="20"/>
          <w:szCs w:val="20"/>
        </w:rPr>
        <w:t>The proposed model is a Warehouse building in climate zone 6</w:t>
      </w:r>
      <w:r w:rsidR="00DB416E">
        <w:rPr>
          <w:rFonts w:ascii="Arial" w:hAnsi="Arial" w:cs="Arial"/>
          <w:noProof/>
          <w:sz w:val="20"/>
          <w:szCs w:val="20"/>
        </w:rPr>
        <w:t xml:space="preserve"> w</w:t>
      </w:r>
      <w:r w:rsidR="00DB416E" w:rsidRPr="009B3C10">
        <w:rPr>
          <w:rFonts w:ascii="Arial" w:hAnsi="Arial" w:cs="Arial"/>
          <w:noProof/>
          <w:sz w:val="20"/>
          <w:szCs w:val="20"/>
        </w:rPr>
        <w:t xml:space="preserve">ith ceiling heights of 20 feet and a lighting power density of </w:t>
      </w:r>
      <w:r w:rsidR="00DB416E">
        <w:rPr>
          <w:rFonts w:ascii="Arial" w:hAnsi="Arial" w:cs="Arial"/>
          <w:noProof/>
          <w:sz w:val="20"/>
          <w:szCs w:val="20"/>
        </w:rPr>
        <w:t>0.8</w:t>
      </w:r>
      <w:r w:rsidR="00DB416E" w:rsidRPr="009B3C10">
        <w:rPr>
          <w:rFonts w:ascii="Arial" w:hAnsi="Arial" w:cs="Arial"/>
          <w:noProof/>
          <w:sz w:val="20"/>
          <w:szCs w:val="20"/>
        </w:rPr>
        <w:t xml:space="preserve"> W/ft2</w:t>
      </w:r>
      <w:r w:rsidRPr="009B3C10">
        <w:rPr>
          <w:rFonts w:ascii="Arial" w:hAnsi="Arial" w:cs="Arial"/>
          <w:noProof/>
          <w:sz w:val="20"/>
          <w:szCs w:val="20"/>
        </w:rPr>
        <w:t>. The SRR of the proposed building is 5% and 55% of the building area gets daylighting from skylights or sidelights.</w:t>
      </w:r>
    </w:p>
    <w:p w:rsidR="004C502E" w:rsidRPr="009B3C10" w:rsidRDefault="004C502E" w:rsidP="004C502E">
      <w:pPr>
        <w:pStyle w:val="ListParagraph"/>
        <w:rPr>
          <w:rFonts w:ascii="Arial" w:hAnsi="Arial" w:cs="Arial"/>
          <w:noProof/>
          <w:sz w:val="20"/>
          <w:szCs w:val="20"/>
        </w:rPr>
      </w:pPr>
    </w:p>
    <w:p w:rsidR="004C502E" w:rsidRPr="009B3C10" w:rsidRDefault="004C502E" w:rsidP="004C502E">
      <w:pPr>
        <w:pStyle w:val="ListParagraph"/>
        <w:rPr>
          <w:rFonts w:ascii="Arial" w:hAnsi="Arial" w:cs="Arial"/>
          <w:noProof/>
          <w:sz w:val="20"/>
          <w:szCs w:val="20"/>
        </w:rPr>
      </w:pPr>
      <w:r w:rsidRPr="009B3C10">
        <w:rPr>
          <w:rFonts w:ascii="Arial" w:hAnsi="Arial" w:cs="Arial"/>
          <w:noProof/>
          <w:sz w:val="20"/>
          <w:szCs w:val="20"/>
        </w:rPr>
        <w:t>The following Standard Design inputs shall be verified:</w:t>
      </w:r>
    </w:p>
    <w:p w:rsidR="004C502E" w:rsidRPr="009B3C10" w:rsidRDefault="004C502E" w:rsidP="004C502E">
      <w:pPr>
        <w:pStyle w:val="ListParagraph"/>
        <w:numPr>
          <w:ilvl w:val="0"/>
          <w:numId w:val="12"/>
        </w:numPr>
        <w:rPr>
          <w:rFonts w:ascii="Arial" w:hAnsi="Arial" w:cs="Arial"/>
          <w:noProof/>
          <w:sz w:val="20"/>
          <w:szCs w:val="20"/>
        </w:rPr>
      </w:pPr>
      <w:r w:rsidRPr="009B3C10">
        <w:rPr>
          <w:rFonts w:ascii="Arial" w:hAnsi="Arial" w:cs="Arial"/>
          <w:noProof/>
          <w:sz w:val="20"/>
          <w:szCs w:val="20"/>
        </w:rPr>
        <w:t>Standard Design SRR, Standard Design total daylit area as a fraction of gross building area</w:t>
      </w:r>
    </w:p>
    <w:p w:rsidR="004C502E" w:rsidRPr="009B3C10" w:rsidRDefault="004C502E" w:rsidP="004C502E">
      <w:pPr>
        <w:pStyle w:val="ListParagraph"/>
        <w:ind w:left="1440"/>
        <w:rPr>
          <w:rFonts w:ascii="Arial" w:hAnsi="Arial" w:cs="Arial"/>
          <w:noProof/>
          <w:sz w:val="20"/>
          <w:szCs w:val="20"/>
        </w:rPr>
      </w:pPr>
    </w:p>
    <w:p w:rsidR="004C502E" w:rsidRPr="00164C47" w:rsidRDefault="004C502E" w:rsidP="004C502E">
      <w:pPr>
        <w:pStyle w:val="ListParagraph"/>
        <w:numPr>
          <w:ilvl w:val="0"/>
          <w:numId w:val="17"/>
        </w:numPr>
        <w:rPr>
          <w:rFonts w:ascii="Arial" w:hAnsi="Arial" w:cs="Arial"/>
          <w:noProof/>
          <w:sz w:val="20"/>
          <w:szCs w:val="20"/>
        </w:rPr>
      </w:pPr>
      <w:r w:rsidRPr="00164C47">
        <w:rPr>
          <w:rFonts w:ascii="Arial" w:hAnsi="Arial" w:cs="Arial"/>
          <w:noProof/>
          <w:sz w:val="20"/>
          <w:szCs w:val="20"/>
        </w:rPr>
        <w:t xml:space="preserve">Standard Design Occupancy Test/Medium Office-CZ-6, Whole Building Method Run10  – This test verifies whether the applicant software inserts the correct Standard Design inputs for schedules, occupant density, equipment power density, lighting power density, hot water load  and  ventilation rates using the </w:t>
      </w:r>
      <w:r w:rsidR="00164C47" w:rsidRPr="00164C47">
        <w:rPr>
          <w:rFonts w:ascii="Arial" w:hAnsi="Arial" w:cs="Arial"/>
          <w:noProof/>
          <w:sz w:val="20"/>
          <w:szCs w:val="20"/>
        </w:rPr>
        <w:t>Complete</w:t>
      </w:r>
      <w:r w:rsidRPr="00164C47">
        <w:rPr>
          <w:rFonts w:ascii="Arial" w:hAnsi="Arial" w:cs="Arial"/>
          <w:noProof/>
          <w:sz w:val="20"/>
          <w:szCs w:val="20"/>
        </w:rPr>
        <w:t xml:space="preserve"> </w:t>
      </w:r>
      <w:r w:rsidR="00164C47" w:rsidRPr="00164C47">
        <w:rPr>
          <w:rFonts w:ascii="Arial" w:hAnsi="Arial" w:cs="Arial"/>
          <w:noProof/>
          <w:sz w:val="20"/>
          <w:szCs w:val="20"/>
        </w:rPr>
        <w:t>B</w:t>
      </w:r>
      <w:r w:rsidRPr="00164C47">
        <w:rPr>
          <w:rFonts w:ascii="Arial" w:hAnsi="Arial" w:cs="Arial"/>
          <w:noProof/>
          <w:sz w:val="20"/>
          <w:szCs w:val="20"/>
        </w:rPr>
        <w:t xml:space="preserve">uilding </w:t>
      </w:r>
      <w:r w:rsidR="00164C47" w:rsidRPr="00164C47">
        <w:rPr>
          <w:rFonts w:ascii="Arial" w:hAnsi="Arial" w:cs="Arial"/>
          <w:noProof/>
          <w:sz w:val="20"/>
          <w:szCs w:val="20"/>
        </w:rPr>
        <w:t xml:space="preserve">lighting </w:t>
      </w:r>
      <w:r w:rsidRPr="00164C47">
        <w:rPr>
          <w:rFonts w:ascii="Arial" w:hAnsi="Arial" w:cs="Arial"/>
          <w:noProof/>
          <w:sz w:val="20"/>
          <w:szCs w:val="20"/>
        </w:rPr>
        <w:t xml:space="preserve">method and in accordance with </w:t>
      </w:r>
      <w:r w:rsidRPr="00164C47">
        <w:rPr>
          <w:rFonts w:ascii="Arial" w:hAnsi="Arial" w:cs="Arial"/>
          <w:sz w:val="20"/>
          <w:szCs w:val="20"/>
        </w:rPr>
        <w:t>2013 Nonresidential ACM</w:t>
      </w:r>
      <w:r w:rsidRPr="00164C47">
        <w:rPr>
          <w:rFonts w:ascii="Arial" w:hAnsi="Arial" w:cs="Arial"/>
          <w:noProof/>
          <w:sz w:val="20"/>
          <w:szCs w:val="20"/>
        </w:rPr>
        <w:t>. The user model is an office occupancy with:</w:t>
      </w:r>
    </w:p>
    <w:p w:rsidR="004C502E" w:rsidRPr="009B3C10" w:rsidRDefault="004C502E" w:rsidP="004C502E">
      <w:pPr>
        <w:pStyle w:val="ListParagraph"/>
        <w:numPr>
          <w:ilvl w:val="0"/>
          <w:numId w:val="12"/>
        </w:numPr>
        <w:rPr>
          <w:rFonts w:ascii="Arial" w:hAnsi="Arial" w:cs="Arial"/>
          <w:noProof/>
          <w:sz w:val="20"/>
          <w:szCs w:val="20"/>
        </w:rPr>
      </w:pPr>
      <w:r w:rsidRPr="009B3C10">
        <w:rPr>
          <w:rFonts w:ascii="Arial" w:hAnsi="Arial" w:cs="Arial"/>
          <w:noProof/>
          <w:sz w:val="20"/>
          <w:szCs w:val="20"/>
        </w:rPr>
        <w:t>Occupant Density- 50 ft</w:t>
      </w:r>
      <w:r w:rsidRPr="009B3C10">
        <w:rPr>
          <w:rFonts w:ascii="Arial" w:hAnsi="Arial" w:cs="Arial"/>
          <w:noProof/>
          <w:sz w:val="20"/>
          <w:szCs w:val="20"/>
          <w:vertAlign w:val="superscript"/>
        </w:rPr>
        <w:t>2</w:t>
      </w:r>
      <w:r w:rsidRPr="009B3C10">
        <w:rPr>
          <w:rFonts w:ascii="Arial" w:hAnsi="Arial" w:cs="Arial"/>
          <w:noProof/>
          <w:sz w:val="20"/>
          <w:szCs w:val="20"/>
        </w:rPr>
        <w:t>/person</w:t>
      </w:r>
    </w:p>
    <w:p w:rsidR="004C502E" w:rsidRPr="009B3C10" w:rsidRDefault="004C502E" w:rsidP="004C502E">
      <w:pPr>
        <w:pStyle w:val="ListParagraph"/>
        <w:numPr>
          <w:ilvl w:val="0"/>
          <w:numId w:val="12"/>
        </w:numPr>
        <w:rPr>
          <w:rFonts w:ascii="Arial" w:hAnsi="Arial" w:cs="Arial"/>
          <w:noProof/>
          <w:sz w:val="20"/>
          <w:szCs w:val="20"/>
        </w:rPr>
      </w:pPr>
      <w:r w:rsidRPr="009B3C10">
        <w:rPr>
          <w:rFonts w:ascii="Arial" w:hAnsi="Arial" w:cs="Arial"/>
          <w:noProof/>
          <w:sz w:val="20"/>
          <w:szCs w:val="20"/>
        </w:rPr>
        <w:t>Equipment Power Density- 3 W/ft</w:t>
      </w:r>
      <w:r w:rsidRPr="009B3C10">
        <w:rPr>
          <w:rFonts w:ascii="Arial" w:hAnsi="Arial" w:cs="Arial"/>
          <w:noProof/>
          <w:sz w:val="20"/>
          <w:szCs w:val="20"/>
          <w:vertAlign w:val="superscript"/>
        </w:rPr>
        <w:t>2</w:t>
      </w:r>
    </w:p>
    <w:p w:rsidR="004C502E" w:rsidRPr="009B3C10" w:rsidRDefault="004C502E" w:rsidP="004C502E">
      <w:pPr>
        <w:pStyle w:val="ListParagraph"/>
        <w:numPr>
          <w:ilvl w:val="0"/>
          <w:numId w:val="12"/>
        </w:numPr>
        <w:rPr>
          <w:rFonts w:ascii="Arial" w:hAnsi="Arial" w:cs="Arial"/>
          <w:noProof/>
          <w:sz w:val="20"/>
          <w:szCs w:val="20"/>
        </w:rPr>
      </w:pPr>
      <w:r w:rsidRPr="009B3C10">
        <w:rPr>
          <w:rFonts w:ascii="Arial" w:hAnsi="Arial" w:cs="Arial"/>
          <w:noProof/>
          <w:sz w:val="20"/>
          <w:szCs w:val="20"/>
        </w:rPr>
        <w:t>Lighting Power Density- 1.2 W/ft</w:t>
      </w:r>
      <w:r w:rsidRPr="009B3C10">
        <w:rPr>
          <w:rFonts w:ascii="Arial" w:hAnsi="Arial" w:cs="Arial"/>
          <w:noProof/>
          <w:sz w:val="20"/>
          <w:szCs w:val="20"/>
          <w:vertAlign w:val="superscript"/>
        </w:rPr>
        <w:t>2</w:t>
      </w:r>
    </w:p>
    <w:p w:rsidR="004C502E" w:rsidRPr="009B3C10" w:rsidRDefault="004C502E" w:rsidP="004C502E">
      <w:pPr>
        <w:pStyle w:val="ListParagraph"/>
        <w:numPr>
          <w:ilvl w:val="0"/>
          <w:numId w:val="12"/>
        </w:numPr>
        <w:rPr>
          <w:rFonts w:ascii="Arial" w:hAnsi="Arial" w:cs="Arial"/>
          <w:noProof/>
          <w:sz w:val="20"/>
          <w:szCs w:val="20"/>
        </w:rPr>
      </w:pPr>
      <w:r w:rsidRPr="009B3C10">
        <w:rPr>
          <w:rFonts w:ascii="Arial" w:hAnsi="Arial" w:cs="Arial"/>
          <w:noProof/>
          <w:sz w:val="20"/>
          <w:szCs w:val="20"/>
        </w:rPr>
        <w:t>Hot Water Load- 106 Btu/person</w:t>
      </w:r>
    </w:p>
    <w:p w:rsidR="004C502E" w:rsidRPr="009B3C10" w:rsidRDefault="004C502E" w:rsidP="004C502E">
      <w:pPr>
        <w:pStyle w:val="ListParagraph"/>
        <w:numPr>
          <w:ilvl w:val="0"/>
          <w:numId w:val="12"/>
        </w:numPr>
        <w:rPr>
          <w:rFonts w:ascii="Arial" w:hAnsi="Arial" w:cs="Arial"/>
          <w:noProof/>
          <w:sz w:val="20"/>
          <w:szCs w:val="20"/>
        </w:rPr>
      </w:pPr>
      <w:r w:rsidRPr="009B3C10">
        <w:rPr>
          <w:rFonts w:ascii="Arial" w:hAnsi="Arial" w:cs="Arial"/>
          <w:noProof/>
          <w:sz w:val="20"/>
          <w:szCs w:val="20"/>
        </w:rPr>
        <w:t>Ventilation Rate- 0.15 cfm/ft</w:t>
      </w:r>
      <w:r w:rsidRPr="009B3C10">
        <w:rPr>
          <w:rFonts w:ascii="Arial" w:hAnsi="Arial" w:cs="Arial"/>
          <w:noProof/>
          <w:sz w:val="20"/>
          <w:szCs w:val="20"/>
          <w:vertAlign w:val="superscript"/>
        </w:rPr>
        <w:t>2</w:t>
      </w:r>
    </w:p>
    <w:p w:rsidR="004C502E" w:rsidRPr="009B3C10" w:rsidRDefault="004C502E" w:rsidP="004C502E">
      <w:pPr>
        <w:pStyle w:val="ListParagraph"/>
        <w:tabs>
          <w:tab w:val="left" w:pos="720"/>
        </w:tabs>
        <w:rPr>
          <w:rFonts w:ascii="Arial" w:hAnsi="Arial" w:cs="Arial"/>
          <w:noProof/>
          <w:sz w:val="20"/>
          <w:szCs w:val="20"/>
        </w:rPr>
      </w:pPr>
    </w:p>
    <w:p w:rsidR="004C502E" w:rsidRPr="009B3C10" w:rsidRDefault="004C502E" w:rsidP="004C502E">
      <w:pPr>
        <w:pStyle w:val="ListParagraph"/>
        <w:tabs>
          <w:tab w:val="left" w:pos="720"/>
        </w:tabs>
        <w:rPr>
          <w:rFonts w:ascii="Arial" w:hAnsi="Arial" w:cs="Arial"/>
          <w:noProof/>
          <w:sz w:val="20"/>
          <w:szCs w:val="20"/>
        </w:rPr>
      </w:pPr>
      <w:r w:rsidRPr="009B3C10">
        <w:rPr>
          <w:rFonts w:ascii="Arial" w:hAnsi="Arial" w:cs="Arial"/>
          <w:noProof/>
          <w:sz w:val="20"/>
          <w:szCs w:val="20"/>
        </w:rPr>
        <w:t>The Proposed Design and Standard Design Standard Design model inputs shall be verified for:</w:t>
      </w:r>
    </w:p>
    <w:p w:rsidR="004C502E" w:rsidRPr="009B3C10" w:rsidRDefault="004C502E" w:rsidP="004C502E">
      <w:pPr>
        <w:pStyle w:val="ListParagraph"/>
        <w:numPr>
          <w:ilvl w:val="0"/>
          <w:numId w:val="13"/>
        </w:numPr>
        <w:tabs>
          <w:tab w:val="left" w:pos="720"/>
        </w:tabs>
        <w:rPr>
          <w:rFonts w:ascii="Arial" w:hAnsi="Arial" w:cs="Arial"/>
          <w:noProof/>
          <w:sz w:val="20"/>
          <w:szCs w:val="20"/>
        </w:rPr>
      </w:pPr>
      <w:r w:rsidRPr="009B3C10">
        <w:rPr>
          <w:rFonts w:ascii="Arial" w:hAnsi="Arial" w:cs="Arial"/>
          <w:noProof/>
          <w:sz w:val="20"/>
          <w:szCs w:val="20"/>
        </w:rPr>
        <w:t>Schedules (verified shall include occupancy schedule, lighting schedule, receptacle schedule, hot water schedule, infiltration schedule and elevator schedule)</w:t>
      </w:r>
    </w:p>
    <w:p w:rsidR="004C502E" w:rsidRPr="009B3C10" w:rsidRDefault="004C502E" w:rsidP="004C502E">
      <w:pPr>
        <w:pStyle w:val="ListParagraph"/>
        <w:numPr>
          <w:ilvl w:val="0"/>
          <w:numId w:val="13"/>
        </w:numPr>
        <w:tabs>
          <w:tab w:val="left" w:pos="720"/>
        </w:tabs>
        <w:rPr>
          <w:rFonts w:ascii="Arial" w:hAnsi="Arial" w:cs="Arial"/>
          <w:noProof/>
          <w:sz w:val="20"/>
          <w:szCs w:val="20"/>
        </w:rPr>
      </w:pPr>
      <w:r w:rsidRPr="009B3C10">
        <w:rPr>
          <w:rFonts w:ascii="Arial" w:hAnsi="Arial" w:cs="Arial"/>
          <w:noProof/>
          <w:sz w:val="20"/>
          <w:szCs w:val="20"/>
        </w:rPr>
        <w:t xml:space="preserve">Occupant Density </w:t>
      </w:r>
    </w:p>
    <w:p w:rsidR="004C502E" w:rsidRPr="009B3C10" w:rsidRDefault="004C502E" w:rsidP="004C502E">
      <w:pPr>
        <w:pStyle w:val="ListParagraph"/>
        <w:numPr>
          <w:ilvl w:val="0"/>
          <w:numId w:val="13"/>
        </w:numPr>
        <w:rPr>
          <w:rFonts w:ascii="Arial" w:hAnsi="Arial" w:cs="Arial"/>
          <w:noProof/>
          <w:sz w:val="20"/>
          <w:szCs w:val="20"/>
        </w:rPr>
      </w:pPr>
      <w:r w:rsidRPr="009B3C10">
        <w:rPr>
          <w:rFonts w:ascii="Arial" w:hAnsi="Arial" w:cs="Arial"/>
          <w:noProof/>
          <w:sz w:val="20"/>
          <w:szCs w:val="20"/>
        </w:rPr>
        <w:t xml:space="preserve">Equipment Power Density </w:t>
      </w:r>
    </w:p>
    <w:p w:rsidR="004C502E" w:rsidRPr="009B3C10" w:rsidRDefault="004C502E" w:rsidP="004C502E">
      <w:pPr>
        <w:pStyle w:val="ListParagraph"/>
        <w:numPr>
          <w:ilvl w:val="0"/>
          <w:numId w:val="13"/>
        </w:numPr>
        <w:rPr>
          <w:rFonts w:ascii="Arial" w:hAnsi="Arial" w:cs="Arial"/>
          <w:noProof/>
          <w:sz w:val="20"/>
          <w:szCs w:val="20"/>
        </w:rPr>
      </w:pPr>
      <w:r w:rsidRPr="009B3C10">
        <w:rPr>
          <w:rFonts w:ascii="Arial" w:hAnsi="Arial" w:cs="Arial"/>
          <w:noProof/>
          <w:sz w:val="20"/>
          <w:szCs w:val="20"/>
        </w:rPr>
        <w:t xml:space="preserve">Lighting Power Density </w:t>
      </w:r>
    </w:p>
    <w:p w:rsidR="004C502E" w:rsidRPr="009B3C10" w:rsidRDefault="004C502E" w:rsidP="004C502E">
      <w:pPr>
        <w:pStyle w:val="ListParagraph"/>
        <w:numPr>
          <w:ilvl w:val="0"/>
          <w:numId w:val="13"/>
        </w:numPr>
        <w:rPr>
          <w:rFonts w:ascii="Arial" w:hAnsi="Arial" w:cs="Arial"/>
          <w:noProof/>
          <w:sz w:val="20"/>
          <w:szCs w:val="20"/>
        </w:rPr>
      </w:pPr>
      <w:r w:rsidRPr="009B3C10">
        <w:rPr>
          <w:rFonts w:ascii="Arial" w:hAnsi="Arial" w:cs="Arial"/>
          <w:noProof/>
          <w:sz w:val="20"/>
          <w:szCs w:val="20"/>
        </w:rPr>
        <w:t>Hot Water Load</w:t>
      </w:r>
    </w:p>
    <w:p w:rsidR="004C502E" w:rsidRPr="009B3C10" w:rsidRDefault="004C502E" w:rsidP="004C502E">
      <w:pPr>
        <w:pStyle w:val="ListParagraph"/>
        <w:numPr>
          <w:ilvl w:val="0"/>
          <w:numId w:val="13"/>
        </w:numPr>
        <w:rPr>
          <w:rFonts w:ascii="Arial" w:hAnsi="Arial" w:cs="Arial"/>
          <w:noProof/>
          <w:sz w:val="20"/>
          <w:szCs w:val="20"/>
        </w:rPr>
      </w:pPr>
      <w:r w:rsidRPr="009B3C10">
        <w:rPr>
          <w:rFonts w:ascii="Arial" w:hAnsi="Arial" w:cs="Arial"/>
          <w:noProof/>
          <w:sz w:val="20"/>
          <w:szCs w:val="20"/>
        </w:rPr>
        <w:t>Ventilation Rate</w:t>
      </w:r>
    </w:p>
    <w:p w:rsidR="004C502E" w:rsidRPr="009B3C10" w:rsidRDefault="004C502E" w:rsidP="004C502E">
      <w:pPr>
        <w:pStyle w:val="ListParagraph"/>
        <w:ind w:left="1440"/>
        <w:rPr>
          <w:rFonts w:ascii="Arial" w:hAnsi="Arial" w:cs="Arial"/>
          <w:noProof/>
          <w:sz w:val="20"/>
          <w:szCs w:val="20"/>
        </w:rPr>
      </w:pPr>
    </w:p>
    <w:p w:rsidR="004C502E" w:rsidRPr="009B3C10" w:rsidRDefault="004C502E" w:rsidP="004C502E">
      <w:pPr>
        <w:pStyle w:val="ListParagraph"/>
        <w:numPr>
          <w:ilvl w:val="0"/>
          <w:numId w:val="17"/>
        </w:numPr>
        <w:rPr>
          <w:rFonts w:ascii="Arial" w:hAnsi="Arial" w:cs="Arial"/>
          <w:noProof/>
          <w:sz w:val="20"/>
          <w:szCs w:val="20"/>
        </w:rPr>
      </w:pPr>
      <w:r w:rsidRPr="009B3C10">
        <w:rPr>
          <w:rFonts w:ascii="Arial" w:hAnsi="Arial" w:cs="Arial"/>
          <w:noProof/>
          <w:sz w:val="20"/>
          <w:szCs w:val="20"/>
        </w:rPr>
        <w:t xml:space="preserve">Standard Design Occupancy Test/Large Office- CZ-6, </w:t>
      </w:r>
      <w:r w:rsidR="00164C47">
        <w:rPr>
          <w:rFonts w:ascii="Arial" w:hAnsi="Arial" w:cs="Arial"/>
          <w:noProof/>
          <w:sz w:val="20"/>
          <w:szCs w:val="20"/>
        </w:rPr>
        <w:t xml:space="preserve">Area Category </w:t>
      </w:r>
      <w:r w:rsidRPr="009B3C10">
        <w:rPr>
          <w:rFonts w:ascii="Arial" w:hAnsi="Arial" w:cs="Arial"/>
          <w:noProof/>
          <w:sz w:val="20"/>
          <w:szCs w:val="20"/>
        </w:rPr>
        <w:t xml:space="preserve">Run11 – This test verifies whether the applicant software inserts the correct </w:t>
      </w:r>
      <w:r w:rsidR="00164C47">
        <w:rPr>
          <w:rFonts w:ascii="Arial" w:hAnsi="Arial" w:cs="Arial"/>
          <w:noProof/>
          <w:sz w:val="20"/>
          <w:szCs w:val="20"/>
        </w:rPr>
        <w:t xml:space="preserve">Proposed Design and </w:t>
      </w:r>
      <w:r w:rsidRPr="009B3C10">
        <w:rPr>
          <w:rFonts w:ascii="Arial" w:hAnsi="Arial" w:cs="Arial"/>
          <w:noProof/>
          <w:sz w:val="20"/>
          <w:szCs w:val="20"/>
        </w:rPr>
        <w:t xml:space="preserve">Standard Design inputs for schedules, occupant density, equipment power density, lighting power density, hot water load  and  ventilation rates in accordance with </w:t>
      </w:r>
      <w:r w:rsidRPr="009B3C10">
        <w:rPr>
          <w:rFonts w:ascii="Arial" w:hAnsi="Arial" w:cs="Arial"/>
          <w:sz w:val="20"/>
          <w:szCs w:val="20"/>
        </w:rPr>
        <w:t>2013 Nonresidential ACM</w:t>
      </w:r>
      <w:r w:rsidRPr="009B3C10">
        <w:rPr>
          <w:rFonts w:ascii="Arial" w:hAnsi="Arial" w:cs="Arial"/>
          <w:noProof/>
          <w:sz w:val="20"/>
          <w:szCs w:val="20"/>
        </w:rPr>
        <w:t xml:space="preserve">. This run tests the capability of the applicant software to model Standard Design inputs for multiple space types using the </w:t>
      </w:r>
      <w:r w:rsidR="00164C47">
        <w:rPr>
          <w:rFonts w:ascii="Arial" w:hAnsi="Arial" w:cs="Arial"/>
          <w:noProof/>
          <w:sz w:val="20"/>
          <w:szCs w:val="20"/>
        </w:rPr>
        <w:t>Area Category lighting</w:t>
      </w:r>
      <w:r w:rsidRPr="009B3C10">
        <w:rPr>
          <w:rFonts w:ascii="Arial" w:hAnsi="Arial" w:cs="Arial"/>
          <w:noProof/>
          <w:sz w:val="20"/>
          <w:szCs w:val="20"/>
        </w:rPr>
        <w:t xml:space="preserve"> method. </w:t>
      </w:r>
    </w:p>
    <w:p w:rsidR="004C502E" w:rsidRPr="009B3C10" w:rsidRDefault="004C502E" w:rsidP="004C502E">
      <w:pPr>
        <w:pStyle w:val="ListParagraph"/>
        <w:rPr>
          <w:rFonts w:ascii="Arial" w:hAnsi="Arial" w:cs="Arial"/>
          <w:noProof/>
          <w:sz w:val="20"/>
          <w:szCs w:val="20"/>
        </w:rPr>
      </w:pPr>
    </w:p>
    <w:p w:rsidR="004C502E" w:rsidRPr="009B3C10" w:rsidRDefault="004C502E" w:rsidP="004C502E">
      <w:pPr>
        <w:pStyle w:val="ListParagraph"/>
        <w:rPr>
          <w:rFonts w:ascii="Arial" w:hAnsi="Arial" w:cs="Arial"/>
          <w:noProof/>
          <w:sz w:val="20"/>
          <w:szCs w:val="20"/>
        </w:rPr>
      </w:pPr>
      <w:r w:rsidRPr="009B3C10">
        <w:rPr>
          <w:rFonts w:ascii="Arial" w:hAnsi="Arial" w:cs="Arial"/>
          <w:noProof/>
          <w:sz w:val="20"/>
          <w:szCs w:val="20"/>
        </w:rPr>
        <w:t>The user model is the Large office building in climate zone six with the following characteristics:</w:t>
      </w:r>
    </w:p>
    <w:p w:rsidR="004C502E" w:rsidRPr="009B3C10" w:rsidRDefault="004C502E" w:rsidP="004C502E">
      <w:pPr>
        <w:pStyle w:val="ListParagraph"/>
        <w:numPr>
          <w:ilvl w:val="0"/>
          <w:numId w:val="14"/>
        </w:numPr>
        <w:rPr>
          <w:rFonts w:ascii="Arial" w:hAnsi="Arial" w:cs="Arial"/>
          <w:noProof/>
          <w:sz w:val="20"/>
          <w:szCs w:val="20"/>
        </w:rPr>
      </w:pPr>
      <w:r w:rsidRPr="009B3C10">
        <w:rPr>
          <w:rFonts w:ascii="Arial" w:hAnsi="Arial" w:cs="Arial"/>
          <w:noProof/>
          <w:sz w:val="20"/>
          <w:szCs w:val="20"/>
        </w:rPr>
        <w:t>First Floor- Retail space occupancy- Occupant Density 33 ft2/person, EPD-2W/ft</w:t>
      </w:r>
      <w:r w:rsidRPr="009B3C10">
        <w:rPr>
          <w:rFonts w:ascii="Arial" w:hAnsi="Arial" w:cs="Arial"/>
          <w:noProof/>
          <w:sz w:val="20"/>
          <w:szCs w:val="20"/>
          <w:vertAlign w:val="superscript"/>
        </w:rPr>
        <w:t>2</w:t>
      </w:r>
      <w:r w:rsidRPr="009B3C10">
        <w:rPr>
          <w:rFonts w:ascii="Arial" w:hAnsi="Arial" w:cs="Arial"/>
          <w:noProof/>
          <w:sz w:val="20"/>
          <w:szCs w:val="20"/>
        </w:rPr>
        <w:t>, LPD-1W/ft</w:t>
      </w:r>
      <w:r w:rsidRPr="009B3C10">
        <w:rPr>
          <w:rFonts w:ascii="Arial" w:hAnsi="Arial" w:cs="Arial"/>
          <w:noProof/>
          <w:sz w:val="20"/>
          <w:szCs w:val="20"/>
          <w:vertAlign w:val="superscript"/>
        </w:rPr>
        <w:t>2</w:t>
      </w:r>
      <w:r w:rsidRPr="009B3C10">
        <w:rPr>
          <w:rFonts w:ascii="Arial" w:hAnsi="Arial" w:cs="Arial"/>
          <w:noProof/>
          <w:sz w:val="20"/>
          <w:szCs w:val="20"/>
        </w:rPr>
        <w:t>, Ventilation rate- 0.75 cfm/ft</w:t>
      </w:r>
      <w:r w:rsidRPr="009B3C10">
        <w:rPr>
          <w:rFonts w:ascii="Arial" w:hAnsi="Arial" w:cs="Arial"/>
          <w:noProof/>
          <w:sz w:val="20"/>
          <w:szCs w:val="20"/>
          <w:vertAlign w:val="superscript"/>
        </w:rPr>
        <w:t>2</w:t>
      </w:r>
      <w:r w:rsidRPr="009B3C10">
        <w:rPr>
          <w:rFonts w:ascii="Arial" w:hAnsi="Arial" w:cs="Arial"/>
          <w:noProof/>
          <w:sz w:val="20"/>
          <w:szCs w:val="20"/>
        </w:rPr>
        <w:t>, Hot Water Load- 120 Btuh/person</w:t>
      </w:r>
    </w:p>
    <w:p w:rsidR="004C502E" w:rsidRPr="009B3C10" w:rsidRDefault="004C502E" w:rsidP="004C502E">
      <w:pPr>
        <w:pStyle w:val="ListParagraph"/>
        <w:numPr>
          <w:ilvl w:val="0"/>
          <w:numId w:val="14"/>
        </w:numPr>
        <w:rPr>
          <w:rFonts w:ascii="Arial" w:hAnsi="Arial" w:cs="Arial"/>
          <w:noProof/>
          <w:sz w:val="20"/>
          <w:szCs w:val="20"/>
        </w:rPr>
      </w:pPr>
      <w:r w:rsidRPr="009B3C10">
        <w:rPr>
          <w:rFonts w:ascii="Arial" w:hAnsi="Arial" w:cs="Arial"/>
          <w:noProof/>
          <w:sz w:val="20"/>
          <w:szCs w:val="20"/>
        </w:rPr>
        <w:t>Second Floor- Medical occupancy- Occupant Density 100 ft2/person, EPD-1.5 W/ft</w:t>
      </w:r>
      <w:r w:rsidRPr="009B3C10">
        <w:rPr>
          <w:rFonts w:ascii="Arial" w:hAnsi="Arial" w:cs="Arial"/>
          <w:noProof/>
          <w:sz w:val="20"/>
          <w:szCs w:val="20"/>
          <w:vertAlign w:val="superscript"/>
        </w:rPr>
        <w:t>2</w:t>
      </w:r>
      <w:r w:rsidRPr="009B3C10">
        <w:rPr>
          <w:rFonts w:ascii="Arial" w:hAnsi="Arial" w:cs="Arial"/>
          <w:noProof/>
          <w:sz w:val="20"/>
          <w:szCs w:val="20"/>
        </w:rPr>
        <w:t>, LPD-1W/ft</w:t>
      </w:r>
      <w:r w:rsidRPr="009B3C10">
        <w:rPr>
          <w:rFonts w:ascii="Arial" w:hAnsi="Arial" w:cs="Arial"/>
          <w:noProof/>
          <w:sz w:val="20"/>
          <w:szCs w:val="20"/>
          <w:vertAlign w:val="superscript"/>
        </w:rPr>
        <w:t>2</w:t>
      </w:r>
      <w:r w:rsidRPr="009B3C10">
        <w:rPr>
          <w:rFonts w:ascii="Arial" w:hAnsi="Arial" w:cs="Arial"/>
          <w:noProof/>
          <w:sz w:val="20"/>
          <w:szCs w:val="20"/>
        </w:rPr>
        <w:t>, Ventilation rate- 0.15 cfm/ft</w:t>
      </w:r>
      <w:r w:rsidRPr="009B3C10">
        <w:rPr>
          <w:rFonts w:ascii="Arial" w:hAnsi="Arial" w:cs="Arial"/>
          <w:noProof/>
          <w:sz w:val="20"/>
          <w:szCs w:val="20"/>
          <w:vertAlign w:val="superscript"/>
        </w:rPr>
        <w:t>2</w:t>
      </w:r>
      <w:r w:rsidRPr="009B3C10">
        <w:rPr>
          <w:rFonts w:ascii="Arial" w:hAnsi="Arial" w:cs="Arial"/>
          <w:noProof/>
          <w:sz w:val="20"/>
          <w:szCs w:val="20"/>
        </w:rPr>
        <w:t>, Hot Water Load- 160 Btuh/person</w:t>
      </w:r>
    </w:p>
    <w:p w:rsidR="004C502E" w:rsidRPr="009B3C10" w:rsidRDefault="004C502E" w:rsidP="004C502E">
      <w:pPr>
        <w:pStyle w:val="ListParagraph"/>
        <w:numPr>
          <w:ilvl w:val="0"/>
          <w:numId w:val="14"/>
        </w:numPr>
        <w:rPr>
          <w:rFonts w:ascii="Arial" w:hAnsi="Arial" w:cs="Arial"/>
          <w:noProof/>
          <w:sz w:val="20"/>
          <w:szCs w:val="20"/>
        </w:rPr>
      </w:pPr>
      <w:r w:rsidRPr="009B3C10">
        <w:rPr>
          <w:rFonts w:ascii="Arial" w:hAnsi="Arial" w:cs="Arial"/>
          <w:noProof/>
          <w:sz w:val="20"/>
          <w:szCs w:val="20"/>
        </w:rPr>
        <w:t>Third to 12th Floor North, South, West and East zones -Offices occupancy- Occupant Density 150 ft2/person, EPD-1.5 W/ft</w:t>
      </w:r>
      <w:r w:rsidRPr="009B3C10">
        <w:rPr>
          <w:rFonts w:ascii="Arial" w:hAnsi="Arial" w:cs="Arial"/>
          <w:noProof/>
          <w:sz w:val="20"/>
          <w:szCs w:val="20"/>
          <w:vertAlign w:val="superscript"/>
        </w:rPr>
        <w:t>2</w:t>
      </w:r>
      <w:r w:rsidRPr="009B3C10">
        <w:rPr>
          <w:rFonts w:ascii="Arial" w:hAnsi="Arial" w:cs="Arial"/>
          <w:noProof/>
          <w:sz w:val="20"/>
          <w:szCs w:val="20"/>
        </w:rPr>
        <w:t>, LPD-0.75 W/ft</w:t>
      </w:r>
      <w:r w:rsidRPr="009B3C10">
        <w:rPr>
          <w:rFonts w:ascii="Arial" w:hAnsi="Arial" w:cs="Arial"/>
          <w:noProof/>
          <w:sz w:val="20"/>
          <w:szCs w:val="20"/>
          <w:vertAlign w:val="superscript"/>
        </w:rPr>
        <w:t>2</w:t>
      </w:r>
      <w:r w:rsidRPr="009B3C10">
        <w:rPr>
          <w:rFonts w:ascii="Arial" w:hAnsi="Arial" w:cs="Arial"/>
          <w:noProof/>
          <w:sz w:val="20"/>
          <w:szCs w:val="20"/>
        </w:rPr>
        <w:t>, Ventilation rate- 0.15 cfm/ft</w:t>
      </w:r>
      <w:r w:rsidRPr="009B3C10">
        <w:rPr>
          <w:rFonts w:ascii="Arial" w:hAnsi="Arial" w:cs="Arial"/>
          <w:noProof/>
          <w:sz w:val="20"/>
          <w:szCs w:val="20"/>
          <w:vertAlign w:val="superscript"/>
        </w:rPr>
        <w:t>2</w:t>
      </w:r>
      <w:r w:rsidRPr="009B3C10">
        <w:rPr>
          <w:rFonts w:ascii="Arial" w:hAnsi="Arial" w:cs="Arial"/>
          <w:noProof/>
          <w:sz w:val="20"/>
          <w:szCs w:val="20"/>
        </w:rPr>
        <w:t>, Hot Water Load- 120 Btuh/person</w:t>
      </w:r>
    </w:p>
    <w:p w:rsidR="004C502E" w:rsidRPr="009B3C10" w:rsidRDefault="004C502E" w:rsidP="004C502E">
      <w:pPr>
        <w:pStyle w:val="ListParagraph"/>
        <w:numPr>
          <w:ilvl w:val="0"/>
          <w:numId w:val="14"/>
        </w:numPr>
        <w:rPr>
          <w:rFonts w:ascii="Arial" w:hAnsi="Arial" w:cs="Arial"/>
          <w:noProof/>
          <w:sz w:val="20"/>
          <w:szCs w:val="20"/>
        </w:rPr>
      </w:pPr>
      <w:r w:rsidRPr="009B3C10">
        <w:rPr>
          <w:rFonts w:ascii="Arial" w:hAnsi="Arial" w:cs="Arial"/>
          <w:noProof/>
          <w:sz w:val="20"/>
          <w:szCs w:val="20"/>
        </w:rPr>
        <w:t>Third and Fifth Floor Core zones- Lobby occupancy- Occupant Density 100 ft2/person, EPD-0.5 W/ft</w:t>
      </w:r>
      <w:r w:rsidRPr="009B3C10">
        <w:rPr>
          <w:rFonts w:ascii="Arial" w:hAnsi="Arial" w:cs="Arial"/>
          <w:noProof/>
          <w:sz w:val="20"/>
          <w:szCs w:val="20"/>
          <w:vertAlign w:val="superscript"/>
        </w:rPr>
        <w:t>2</w:t>
      </w:r>
      <w:r w:rsidRPr="009B3C10">
        <w:rPr>
          <w:rFonts w:ascii="Arial" w:hAnsi="Arial" w:cs="Arial"/>
          <w:noProof/>
          <w:sz w:val="20"/>
          <w:szCs w:val="20"/>
        </w:rPr>
        <w:t>, LPD-1.5 W/ft</w:t>
      </w:r>
      <w:r w:rsidRPr="009B3C10">
        <w:rPr>
          <w:rFonts w:ascii="Arial" w:hAnsi="Arial" w:cs="Arial"/>
          <w:noProof/>
          <w:sz w:val="20"/>
          <w:szCs w:val="20"/>
          <w:vertAlign w:val="superscript"/>
        </w:rPr>
        <w:t>2</w:t>
      </w:r>
      <w:r w:rsidRPr="009B3C10">
        <w:rPr>
          <w:rFonts w:ascii="Arial" w:hAnsi="Arial" w:cs="Arial"/>
          <w:noProof/>
          <w:sz w:val="20"/>
          <w:szCs w:val="20"/>
        </w:rPr>
        <w:t>, Ventilation rate- 0.15 cfm/ft</w:t>
      </w:r>
      <w:r w:rsidRPr="009B3C10">
        <w:rPr>
          <w:rFonts w:ascii="Arial" w:hAnsi="Arial" w:cs="Arial"/>
          <w:noProof/>
          <w:sz w:val="20"/>
          <w:szCs w:val="20"/>
          <w:vertAlign w:val="superscript"/>
        </w:rPr>
        <w:t>2</w:t>
      </w:r>
    </w:p>
    <w:p w:rsidR="004C502E" w:rsidRPr="009B3C10" w:rsidRDefault="004C502E" w:rsidP="004C502E">
      <w:pPr>
        <w:pStyle w:val="ListParagraph"/>
        <w:numPr>
          <w:ilvl w:val="0"/>
          <w:numId w:val="14"/>
        </w:numPr>
        <w:rPr>
          <w:rFonts w:ascii="Arial" w:hAnsi="Arial" w:cs="Arial"/>
          <w:noProof/>
          <w:sz w:val="20"/>
          <w:szCs w:val="20"/>
        </w:rPr>
      </w:pPr>
      <w:r w:rsidRPr="009B3C10">
        <w:rPr>
          <w:rFonts w:ascii="Arial" w:hAnsi="Arial" w:cs="Arial"/>
          <w:noProof/>
          <w:sz w:val="20"/>
          <w:szCs w:val="20"/>
        </w:rPr>
        <w:t>Fourth, Seventh, 10</w:t>
      </w:r>
      <w:r w:rsidRPr="009B3C10">
        <w:rPr>
          <w:rFonts w:ascii="Arial" w:hAnsi="Arial" w:cs="Arial"/>
          <w:noProof/>
          <w:sz w:val="20"/>
          <w:szCs w:val="20"/>
          <w:vertAlign w:val="superscript"/>
        </w:rPr>
        <w:t>th</w:t>
      </w:r>
      <w:r w:rsidRPr="009B3C10">
        <w:rPr>
          <w:rFonts w:ascii="Arial" w:hAnsi="Arial" w:cs="Arial"/>
          <w:noProof/>
          <w:sz w:val="20"/>
          <w:szCs w:val="20"/>
        </w:rPr>
        <w:t xml:space="preserve"> and 12</w:t>
      </w:r>
      <w:r w:rsidRPr="009B3C10">
        <w:rPr>
          <w:rFonts w:ascii="Arial" w:hAnsi="Arial" w:cs="Arial"/>
          <w:noProof/>
          <w:sz w:val="20"/>
          <w:szCs w:val="20"/>
          <w:vertAlign w:val="superscript"/>
        </w:rPr>
        <w:t>th</w:t>
      </w:r>
      <w:r w:rsidRPr="009B3C10">
        <w:rPr>
          <w:rFonts w:ascii="Arial" w:hAnsi="Arial" w:cs="Arial"/>
          <w:noProof/>
          <w:sz w:val="20"/>
          <w:szCs w:val="20"/>
        </w:rPr>
        <w:t xml:space="preserve"> Floor Core Zones- Conference occupancy- Occupant Density 100 ft2/person, EPD-1.0 W/ft</w:t>
      </w:r>
      <w:r w:rsidRPr="009B3C10">
        <w:rPr>
          <w:rFonts w:ascii="Arial" w:hAnsi="Arial" w:cs="Arial"/>
          <w:noProof/>
          <w:sz w:val="20"/>
          <w:szCs w:val="20"/>
          <w:vertAlign w:val="superscript"/>
        </w:rPr>
        <w:t>2</w:t>
      </w:r>
      <w:r w:rsidRPr="009B3C10">
        <w:rPr>
          <w:rFonts w:ascii="Arial" w:hAnsi="Arial" w:cs="Arial"/>
          <w:noProof/>
          <w:sz w:val="20"/>
          <w:szCs w:val="20"/>
        </w:rPr>
        <w:t>, LPD-1.2 W/ft</w:t>
      </w:r>
      <w:r w:rsidRPr="009B3C10">
        <w:rPr>
          <w:rFonts w:ascii="Arial" w:hAnsi="Arial" w:cs="Arial"/>
          <w:noProof/>
          <w:sz w:val="20"/>
          <w:szCs w:val="20"/>
          <w:vertAlign w:val="superscript"/>
        </w:rPr>
        <w:t>2</w:t>
      </w:r>
      <w:r w:rsidRPr="009B3C10">
        <w:rPr>
          <w:rFonts w:ascii="Arial" w:hAnsi="Arial" w:cs="Arial"/>
          <w:noProof/>
          <w:sz w:val="20"/>
          <w:szCs w:val="20"/>
        </w:rPr>
        <w:t xml:space="preserve">, Ventilation rate- </w:t>
      </w:r>
      <w:r w:rsidR="0078086D">
        <w:rPr>
          <w:rFonts w:ascii="Arial" w:hAnsi="Arial" w:cs="Arial"/>
          <w:noProof/>
          <w:sz w:val="20"/>
          <w:szCs w:val="20"/>
        </w:rPr>
        <w:t>1</w:t>
      </w:r>
      <w:r w:rsidRPr="009B3C10">
        <w:rPr>
          <w:rFonts w:ascii="Arial" w:hAnsi="Arial" w:cs="Arial"/>
          <w:noProof/>
          <w:sz w:val="20"/>
          <w:szCs w:val="20"/>
        </w:rPr>
        <w:t xml:space="preserve"> cfm/ft</w:t>
      </w:r>
      <w:r w:rsidRPr="009B3C10">
        <w:rPr>
          <w:rFonts w:ascii="Arial" w:hAnsi="Arial" w:cs="Arial"/>
          <w:noProof/>
          <w:sz w:val="20"/>
          <w:szCs w:val="20"/>
          <w:vertAlign w:val="superscript"/>
        </w:rPr>
        <w:t>2</w:t>
      </w:r>
      <w:r w:rsidRPr="009B3C10">
        <w:rPr>
          <w:rFonts w:ascii="Arial" w:hAnsi="Arial" w:cs="Arial"/>
          <w:noProof/>
          <w:sz w:val="20"/>
          <w:szCs w:val="20"/>
        </w:rPr>
        <w:t>, Hot Water Load- 60 Btuh/person</w:t>
      </w:r>
    </w:p>
    <w:p w:rsidR="004C502E" w:rsidRPr="009B3C10" w:rsidRDefault="004C502E" w:rsidP="004C502E">
      <w:pPr>
        <w:pStyle w:val="ListParagraph"/>
        <w:numPr>
          <w:ilvl w:val="0"/>
          <w:numId w:val="14"/>
        </w:numPr>
        <w:rPr>
          <w:rFonts w:ascii="Arial" w:hAnsi="Arial" w:cs="Arial"/>
          <w:noProof/>
          <w:sz w:val="20"/>
          <w:szCs w:val="20"/>
        </w:rPr>
      </w:pPr>
      <w:r w:rsidRPr="009B3C10">
        <w:rPr>
          <w:rFonts w:ascii="Arial" w:hAnsi="Arial" w:cs="Arial"/>
          <w:noProof/>
          <w:sz w:val="20"/>
          <w:szCs w:val="20"/>
        </w:rPr>
        <w:t>Sixth, Eighth Floor Core Zone- Restroom occupancy- Occupant Density 100 ft2/person, EPD-0.2 W/ft</w:t>
      </w:r>
      <w:r w:rsidRPr="009B3C10">
        <w:rPr>
          <w:rFonts w:ascii="Arial" w:hAnsi="Arial" w:cs="Arial"/>
          <w:noProof/>
          <w:sz w:val="20"/>
          <w:szCs w:val="20"/>
          <w:vertAlign w:val="superscript"/>
        </w:rPr>
        <w:t>2</w:t>
      </w:r>
      <w:r w:rsidRPr="009B3C10">
        <w:rPr>
          <w:rFonts w:ascii="Arial" w:hAnsi="Arial" w:cs="Arial"/>
          <w:noProof/>
          <w:sz w:val="20"/>
          <w:szCs w:val="20"/>
        </w:rPr>
        <w:t>, LPD-0.5 W/ft</w:t>
      </w:r>
      <w:r w:rsidRPr="009B3C10">
        <w:rPr>
          <w:rFonts w:ascii="Arial" w:hAnsi="Arial" w:cs="Arial"/>
          <w:noProof/>
          <w:sz w:val="20"/>
          <w:szCs w:val="20"/>
          <w:vertAlign w:val="superscript"/>
        </w:rPr>
        <w:t>2</w:t>
      </w:r>
      <w:r w:rsidRPr="009B3C10">
        <w:rPr>
          <w:rFonts w:ascii="Arial" w:hAnsi="Arial" w:cs="Arial"/>
          <w:noProof/>
          <w:sz w:val="20"/>
          <w:szCs w:val="20"/>
        </w:rPr>
        <w:t>, Ventilation rate- 0.15 cfm/ft</w:t>
      </w:r>
      <w:r w:rsidRPr="009B3C10">
        <w:rPr>
          <w:rFonts w:ascii="Arial" w:hAnsi="Arial" w:cs="Arial"/>
          <w:noProof/>
          <w:sz w:val="20"/>
          <w:szCs w:val="20"/>
          <w:vertAlign w:val="superscript"/>
        </w:rPr>
        <w:t>2</w:t>
      </w:r>
    </w:p>
    <w:p w:rsidR="004C502E" w:rsidRPr="009B3C10" w:rsidRDefault="004C502E" w:rsidP="004C502E">
      <w:pPr>
        <w:pStyle w:val="ListParagraph"/>
        <w:numPr>
          <w:ilvl w:val="0"/>
          <w:numId w:val="14"/>
        </w:numPr>
        <w:rPr>
          <w:rFonts w:ascii="Arial" w:hAnsi="Arial" w:cs="Arial"/>
          <w:noProof/>
          <w:sz w:val="20"/>
          <w:szCs w:val="20"/>
        </w:rPr>
      </w:pPr>
      <w:r w:rsidRPr="009B3C10">
        <w:rPr>
          <w:rFonts w:ascii="Arial" w:hAnsi="Arial" w:cs="Arial"/>
          <w:noProof/>
          <w:sz w:val="20"/>
          <w:szCs w:val="20"/>
        </w:rPr>
        <w:t>Ninth and 11</w:t>
      </w:r>
      <w:r w:rsidRPr="009B3C10">
        <w:rPr>
          <w:rFonts w:ascii="Arial" w:hAnsi="Arial" w:cs="Arial"/>
          <w:noProof/>
          <w:sz w:val="20"/>
          <w:szCs w:val="20"/>
          <w:vertAlign w:val="superscript"/>
        </w:rPr>
        <w:t>th</w:t>
      </w:r>
      <w:r w:rsidRPr="009B3C10">
        <w:rPr>
          <w:rFonts w:ascii="Arial" w:hAnsi="Arial" w:cs="Arial"/>
          <w:noProof/>
          <w:sz w:val="20"/>
          <w:szCs w:val="20"/>
        </w:rPr>
        <w:t xml:space="preserve"> Floor Core Zones- Corridor occupancy- Occupant Density 100 ft2/person, EPD-0.2 W/ft</w:t>
      </w:r>
      <w:r w:rsidRPr="009B3C10">
        <w:rPr>
          <w:rFonts w:ascii="Arial" w:hAnsi="Arial" w:cs="Arial"/>
          <w:noProof/>
          <w:sz w:val="20"/>
          <w:szCs w:val="20"/>
          <w:vertAlign w:val="superscript"/>
        </w:rPr>
        <w:t>2</w:t>
      </w:r>
      <w:r w:rsidRPr="009B3C10">
        <w:rPr>
          <w:rFonts w:ascii="Arial" w:hAnsi="Arial" w:cs="Arial"/>
          <w:noProof/>
          <w:sz w:val="20"/>
          <w:szCs w:val="20"/>
        </w:rPr>
        <w:t>, LPD-0.5 W/ft</w:t>
      </w:r>
      <w:r w:rsidRPr="009B3C10">
        <w:rPr>
          <w:rFonts w:ascii="Arial" w:hAnsi="Arial" w:cs="Arial"/>
          <w:noProof/>
          <w:sz w:val="20"/>
          <w:szCs w:val="20"/>
          <w:vertAlign w:val="superscript"/>
        </w:rPr>
        <w:t>2</w:t>
      </w:r>
      <w:r w:rsidRPr="009B3C10">
        <w:rPr>
          <w:rFonts w:ascii="Arial" w:hAnsi="Arial" w:cs="Arial"/>
          <w:noProof/>
          <w:sz w:val="20"/>
          <w:szCs w:val="20"/>
        </w:rPr>
        <w:t>, Ventilation rate- 0.15 cfm/ft</w:t>
      </w:r>
      <w:r w:rsidRPr="009B3C10">
        <w:rPr>
          <w:rFonts w:ascii="Arial" w:hAnsi="Arial" w:cs="Arial"/>
          <w:noProof/>
          <w:sz w:val="20"/>
          <w:szCs w:val="20"/>
          <w:vertAlign w:val="superscript"/>
        </w:rPr>
        <w:t>2</w:t>
      </w:r>
    </w:p>
    <w:p w:rsidR="004C502E" w:rsidRPr="009B3C10" w:rsidRDefault="004C502E" w:rsidP="004C502E">
      <w:pPr>
        <w:pStyle w:val="ListParagraph"/>
        <w:tabs>
          <w:tab w:val="left" w:pos="720"/>
        </w:tabs>
        <w:rPr>
          <w:rFonts w:ascii="Arial" w:hAnsi="Arial" w:cs="Arial"/>
          <w:noProof/>
          <w:sz w:val="20"/>
          <w:szCs w:val="20"/>
        </w:rPr>
      </w:pPr>
    </w:p>
    <w:p w:rsidR="004C502E" w:rsidRPr="009B3C10" w:rsidRDefault="004C502E" w:rsidP="004C502E">
      <w:pPr>
        <w:pStyle w:val="ListParagraph"/>
        <w:tabs>
          <w:tab w:val="left" w:pos="720"/>
        </w:tabs>
        <w:rPr>
          <w:rFonts w:ascii="Arial" w:hAnsi="Arial" w:cs="Arial"/>
          <w:noProof/>
          <w:sz w:val="20"/>
          <w:szCs w:val="20"/>
        </w:rPr>
      </w:pPr>
      <w:r w:rsidRPr="009B3C10">
        <w:rPr>
          <w:rFonts w:ascii="Arial" w:hAnsi="Arial" w:cs="Arial"/>
          <w:noProof/>
          <w:sz w:val="20"/>
          <w:szCs w:val="20"/>
        </w:rPr>
        <w:t>For each space type, the Proposed Design and Standard Design model inputs shall be verified for:</w:t>
      </w:r>
    </w:p>
    <w:p w:rsidR="004C502E" w:rsidRPr="009B3C10" w:rsidRDefault="004C502E" w:rsidP="004C502E">
      <w:pPr>
        <w:pStyle w:val="ListParagraph"/>
        <w:numPr>
          <w:ilvl w:val="0"/>
          <w:numId w:val="14"/>
        </w:numPr>
        <w:tabs>
          <w:tab w:val="left" w:pos="720"/>
        </w:tabs>
        <w:rPr>
          <w:rFonts w:ascii="Arial" w:hAnsi="Arial" w:cs="Arial"/>
          <w:noProof/>
          <w:sz w:val="20"/>
          <w:szCs w:val="20"/>
        </w:rPr>
      </w:pPr>
      <w:r w:rsidRPr="009B3C10">
        <w:rPr>
          <w:rFonts w:ascii="Arial" w:hAnsi="Arial" w:cs="Arial"/>
          <w:noProof/>
          <w:sz w:val="20"/>
          <w:szCs w:val="20"/>
        </w:rPr>
        <w:t>Schedules (verified shall include occupancy schedule, lighting schedule, receptacle schedule, hot water schedule, infiltration schedule and elevator schedule)</w:t>
      </w:r>
    </w:p>
    <w:p w:rsidR="004C502E" w:rsidRPr="009B3C10" w:rsidRDefault="004C502E" w:rsidP="004C502E">
      <w:pPr>
        <w:pStyle w:val="ListParagraph"/>
        <w:numPr>
          <w:ilvl w:val="0"/>
          <w:numId w:val="14"/>
        </w:numPr>
        <w:tabs>
          <w:tab w:val="left" w:pos="720"/>
        </w:tabs>
        <w:rPr>
          <w:rFonts w:ascii="Arial" w:hAnsi="Arial" w:cs="Arial"/>
          <w:noProof/>
          <w:sz w:val="20"/>
          <w:szCs w:val="20"/>
        </w:rPr>
      </w:pPr>
      <w:r w:rsidRPr="009B3C10">
        <w:rPr>
          <w:rFonts w:ascii="Arial" w:hAnsi="Arial" w:cs="Arial"/>
          <w:noProof/>
          <w:sz w:val="20"/>
          <w:szCs w:val="20"/>
        </w:rPr>
        <w:t xml:space="preserve">Occupant Density </w:t>
      </w:r>
    </w:p>
    <w:p w:rsidR="004C502E" w:rsidRPr="009B3C10" w:rsidRDefault="004C502E" w:rsidP="004C502E">
      <w:pPr>
        <w:pStyle w:val="ListParagraph"/>
        <w:numPr>
          <w:ilvl w:val="0"/>
          <w:numId w:val="14"/>
        </w:numPr>
        <w:rPr>
          <w:rFonts w:ascii="Arial" w:hAnsi="Arial" w:cs="Arial"/>
          <w:noProof/>
          <w:sz w:val="20"/>
          <w:szCs w:val="20"/>
        </w:rPr>
      </w:pPr>
      <w:r w:rsidRPr="009B3C10">
        <w:rPr>
          <w:rFonts w:ascii="Arial" w:hAnsi="Arial" w:cs="Arial"/>
          <w:noProof/>
          <w:sz w:val="20"/>
          <w:szCs w:val="20"/>
        </w:rPr>
        <w:t xml:space="preserve">Equipment Power Density </w:t>
      </w:r>
    </w:p>
    <w:p w:rsidR="004C502E" w:rsidRPr="009B3C10" w:rsidRDefault="004C502E" w:rsidP="004C502E">
      <w:pPr>
        <w:pStyle w:val="ListParagraph"/>
        <w:numPr>
          <w:ilvl w:val="0"/>
          <w:numId w:val="14"/>
        </w:numPr>
        <w:rPr>
          <w:rFonts w:ascii="Arial" w:hAnsi="Arial" w:cs="Arial"/>
          <w:noProof/>
          <w:sz w:val="20"/>
          <w:szCs w:val="20"/>
        </w:rPr>
      </w:pPr>
      <w:r w:rsidRPr="009B3C10">
        <w:rPr>
          <w:rFonts w:ascii="Arial" w:hAnsi="Arial" w:cs="Arial"/>
          <w:noProof/>
          <w:sz w:val="20"/>
          <w:szCs w:val="20"/>
        </w:rPr>
        <w:t xml:space="preserve">Lighting Power Density </w:t>
      </w:r>
    </w:p>
    <w:p w:rsidR="004C502E" w:rsidRPr="009B3C10" w:rsidRDefault="004C502E" w:rsidP="004C502E">
      <w:pPr>
        <w:pStyle w:val="ListParagraph"/>
        <w:numPr>
          <w:ilvl w:val="0"/>
          <w:numId w:val="14"/>
        </w:numPr>
        <w:rPr>
          <w:rFonts w:ascii="Arial" w:hAnsi="Arial" w:cs="Arial"/>
          <w:noProof/>
          <w:sz w:val="20"/>
          <w:szCs w:val="20"/>
        </w:rPr>
      </w:pPr>
      <w:r w:rsidRPr="009B3C10">
        <w:rPr>
          <w:rFonts w:ascii="Arial" w:hAnsi="Arial" w:cs="Arial"/>
          <w:noProof/>
          <w:sz w:val="20"/>
          <w:szCs w:val="20"/>
        </w:rPr>
        <w:t>Hot Water Load</w:t>
      </w:r>
    </w:p>
    <w:p w:rsidR="004C502E" w:rsidRPr="009B3C10" w:rsidRDefault="004C502E" w:rsidP="004C502E">
      <w:pPr>
        <w:pStyle w:val="ListParagraph"/>
        <w:numPr>
          <w:ilvl w:val="0"/>
          <w:numId w:val="14"/>
        </w:numPr>
        <w:rPr>
          <w:rFonts w:ascii="Arial" w:hAnsi="Arial" w:cs="Arial"/>
          <w:noProof/>
          <w:sz w:val="20"/>
          <w:szCs w:val="20"/>
        </w:rPr>
      </w:pPr>
      <w:r w:rsidRPr="009B3C10">
        <w:rPr>
          <w:rFonts w:ascii="Arial" w:hAnsi="Arial" w:cs="Arial"/>
          <w:noProof/>
          <w:sz w:val="20"/>
          <w:szCs w:val="20"/>
        </w:rPr>
        <w:t>Ventilation Rate</w:t>
      </w:r>
    </w:p>
    <w:p w:rsidR="004C502E" w:rsidRPr="009B3C10" w:rsidRDefault="004C502E" w:rsidP="004C502E">
      <w:pPr>
        <w:rPr>
          <w:rFonts w:cs="Arial"/>
          <w:noProof/>
        </w:rPr>
      </w:pPr>
    </w:p>
    <w:p w:rsidR="004C502E" w:rsidRPr="009B3C10" w:rsidRDefault="004C502E" w:rsidP="004C502E">
      <w:pPr>
        <w:pStyle w:val="ListParagraph"/>
        <w:numPr>
          <w:ilvl w:val="0"/>
          <w:numId w:val="17"/>
        </w:numPr>
        <w:rPr>
          <w:rFonts w:ascii="Arial" w:hAnsi="Arial" w:cs="Arial"/>
          <w:i/>
          <w:noProof/>
          <w:sz w:val="20"/>
          <w:szCs w:val="20"/>
        </w:rPr>
      </w:pPr>
      <w:r w:rsidRPr="009B3C10">
        <w:rPr>
          <w:rFonts w:ascii="Arial" w:hAnsi="Arial" w:cs="Arial"/>
          <w:noProof/>
          <w:sz w:val="20"/>
          <w:szCs w:val="20"/>
        </w:rPr>
        <w:t xml:space="preserve">Standard Design Tailored Lighting Method/Medium Office-CZ-6, Run12 – This test verifies if the applicant software applies the requirements of the Tailored Lighting Method appropriately. </w:t>
      </w:r>
    </w:p>
    <w:p w:rsidR="004C502E" w:rsidRPr="009B3C10" w:rsidRDefault="004C502E" w:rsidP="004C502E">
      <w:pPr>
        <w:pStyle w:val="ListParagraph"/>
        <w:rPr>
          <w:rFonts w:ascii="Arial" w:hAnsi="Arial" w:cs="Arial"/>
          <w:noProof/>
          <w:sz w:val="20"/>
          <w:szCs w:val="20"/>
        </w:rPr>
      </w:pPr>
    </w:p>
    <w:p w:rsidR="004C502E" w:rsidRPr="009B3C10" w:rsidRDefault="004C502E" w:rsidP="004C502E">
      <w:pPr>
        <w:pStyle w:val="ListParagraph"/>
        <w:rPr>
          <w:rFonts w:ascii="Arial" w:hAnsi="Arial" w:cs="Arial"/>
          <w:i/>
          <w:noProof/>
          <w:sz w:val="20"/>
          <w:szCs w:val="20"/>
        </w:rPr>
      </w:pPr>
      <w:r w:rsidRPr="009B3C10">
        <w:rPr>
          <w:rFonts w:ascii="Arial" w:hAnsi="Arial" w:cs="Arial"/>
          <w:noProof/>
          <w:sz w:val="20"/>
          <w:szCs w:val="20"/>
        </w:rPr>
        <w:t xml:space="preserve">The User Model is a medium office building in climate Zone 6 with the following chracteristics: </w:t>
      </w:r>
    </w:p>
    <w:p w:rsidR="004C502E" w:rsidRPr="009B3C10" w:rsidRDefault="004C502E" w:rsidP="004C502E">
      <w:pPr>
        <w:pStyle w:val="ListParagraph"/>
        <w:numPr>
          <w:ilvl w:val="0"/>
          <w:numId w:val="18"/>
        </w:numPr>
        <w:rPr>
          <w:rFonts w:ascii="Arial" w:hAnsi="Arial" w:cs="Arial"/>
          <w:i/>
          <w:noProof/>
          <w:sz w:val="20"/>
          <w:szCs w:val="20"/>
        </w:rPr>
      </w:pPr>
      <w:r w:rsidRPr="009B3C10">
        <w:rPr>
          <w:rFonts w:ascii="Arial" w:hAnsi="Arial" w:cs="Arial"/>
          <w:noProof/>
          <w:sz w:val="20"/>
          <w:szCs w:val="20"/>
        </w:rPr>
        <w:t>Perimeter zones on all floors are modelled as main entry spaces  using the Tailored Lighting Method. The space has a general lighting of 0.5 W/ft2</w:t>
      </w:r>
    </w:p>
    <w:p w:rsidR="004C502E" w:rsidRPr="009B3C10" w:rsidRDefault="004C502E" w:rsidP="004C502E">
      <w:pPr>
        <w:pStyle w:val="ListParagraph"/>
        <w:numPr>
          <w:ilvl w:val="0"/>
          <w:numId w:val="18"/>
        </w:numPr>
        <w:rPr>
          <w:rFonts w:ascii="Arial" w:hAnsi="Arial" w:cs="Arial"/>
          <w:i/>
          <w:noProof/>
          <w:sz w:val="20"/>
          <w:szCs w:val="20"/>
        </w:rPr>
      </w:pPr>
      <w:r w:rsidRPr="009B3C10">
        <w:rPr>
          <w:rFonts w:ascii="Arial" w:hAnsi="Arial" w:cs="Arial"/>
          <w:noProof/>
          <w:sz w:val="20"/>
          <w:szCs w:val="20"/>
        </w:rPr>
        <w:t>Core zones  on all floors are modelled as waiting spaces using the Tailored Lighting Method. The space has a general lighting of 0.75 W/ft2  and decorative lighting of 0.2 W/ft2</w:t>
      </w:r>
    </w:p>
    <w:p w:rsidR="004C502E" w:rsidRPr="009B3C10" w:rsidRDefault="004C502E" w:rsidP="004C502E">
      <w:pPr>
        <w:pStyle w:val="ListParagraph"/>
        <w:tabs>
          <w:tab w:val="left" w:pos="720"/>
        </w:tabs>
        <w:rPr>
          <w:rFonts w:ascii="Arial" w:hAnsi="Arial" w:cs="Arial"/>
          <w:noProof/>
          <w:sz w:val="20"/>
          <w:szCs w:val="20"/>
        </w:rPr>
      </w:pPr>
    </w:p>
    <w:p w:rsidR="004C502E" w:rsidRPr="009B3C10" w:rsidRDefault="004C502E" w:rsidP="004C502E">
      <w:pPr>
        <w:pStyle w:val="ListParagraph"/>
        <w:tabs>
          <w:tab w:val="left" w:pos="720"/>
        </w:tabs>
        <w:rPr>
          <w:rFonts w:ascii="Arial" w:hAnsi="Arial" w:cs="Arial"/>
          <w:noProof/>
          <w:sz w:val="20"/>
          <w:szCs w:val="20"/>
        </w:rPr>
      </w:pPr>
      <w:r w:rsidRPr="009B3C10">
        <w:rPr>
          <w:rFonts w:ascii="Arial" w:hAnsi="Arial" w:cs="Arial"/>
          <w:noProof/>
          <w:sz w:val="20"/>
          <w:szCs w:val="20"/>
        </w:rPr>
        <w:t>For each space type, the Proposed Design and Standard Design model inputs shall be verified for:</w:t>
      </w:r>
    </w:p>
    <w:p w:rsidR="004C502E" w:rsidRPr="009B3C10" w:rsidRDefault="004C502E" w:rsidP="004C502E">
      <w:pPr>
        <w:pStyle w:val="ListParagraph"/>
        <w:numPr>
          <w:ilvl w:val="0"/>
          <w:numId w:val="18"/>
        </w:numPr>
        <w:tabs>
          <w:tab w:val="left" w:pos="720"/>
        </w:tabs>
        <w:rPr>
          <w:rFonts w:ascii="Arial" w:hAnsi="Arial" w:cs="Arial"/>
          <w:noProof/>
          <w:sz w:val="20"/>
          <w:szCs w:val="20"/>
        </w:rPr>
      </w:pPr>
      <w:r w:rsidRPr="009B3C10">
        <w:rPr>
          <w:rFonts w:ascii="Arial" w:hAnsi="Arial" w:cs="Arial"/>
          <w:noProof/>
          <w:sz w:val="20"/>
          <w:szCs w:val="20"/>
        </w:rPr>
        <w:t>Lighting Power Density for main entry area</w:t>
      </w:r>
    </w:p>
    <w:p w:rsidR="004C502E" w:rsidRPr="009B3C10" w:rsidRDefault="004C502E" w:rsidP="004C502E">
      <w:pPr>
        <w:pStyle w:val="ListParagraph"/>
        <w:numPr>
          <w:ilvl w:val="0"/>
          <w:numId w:val="18"/>
        </w:numPr>
        <w:tabs>
          <w:tab w:val="left" w:pos="720"/>
        </w:tabs>
        <w:rPr>
          <w:rFonts w:ascii="Arial" w:hAnsi="Arial" w:cs="Arial"/>
          <w:noProof/>
          <w:sz w:val="20"/>
          <w:szCs w:val="20"/>
        </w:rPr>
      </w:pPr>
      <w:r w:rsidRPr="009B3C10">
        <w:rPr>
          <w:rFonts w:ascii="Arial" w:hAnsi="Arial" w:cs="Arial"/>
          <w:noProof/>
          <w:sz w:val="20"/>
          <w:szCs w:val="20"/>
        </w:rPr>
        <w:t>Lighting Power Density General Lighting Power for waiting area</w:t>
      </w:r>
    </w:p>
    <w:p w:rsidR="004C502E" w:rsidRPr="009B3C10" w:rsidRDefault="004C502E" w:rsidP="004C502E">
      <w:pPr>
        <w:pStyle w:val="ListParagraph"/>
        <w:numPr>
          <w:ilvl w:val="0"/>
          <w:numId w:val="18"/>
        </w:numPr>
        <w:rPr>
          <w:rFonts w:ascii="Arial" w:hAnsi="Arial" w:cs="Arial"/>
          <w:noProof/>
          <w:sz w:val="20"/>
          <w:szCs w:val="20"/>
        </w:rPr>
      </w:pPr>
      <w:r w:rsidRPr="009B3C10">
        <w:rPr>
          <w:rFonts w:ascii="Arial" w:hAnsi="Arial" w:cs="Arial"/>
          <w:noProof/>
          <w:sz w:val="20"/>
          <w:szCs w:val="20"/>
        </w:rPr>
        <w:t>Lighting Power Density Custom Lighting Power for waiting area</w:t>
      </w:r>
    </w:p>
    <w:p w:rsidR="004C502E" w:rsidRPr="009B3C10" w:rsidRDefault="004C502E" w:rsidP="004C502E">
      <w:pPr>
        <w:pStyle w:val="ListParagraph"/>
        <w:numPr>
          <w:ilvl w:val="0"/>
          <w:numId w:val="18"/>
        </w:numPr>
        <w:rPr>
          <w:rFonts w:ascii="Arial" w:hAnsi="Arial" w:cs="Arial"/>
          <w:noProof/>
          <w:sz w:val="20"/>
          <w:szCs w:val="20"/>
        </w:rPr>
      </w:pPr>
      <w:r w:rsidRPr="009B3C10">
        <w:rPr>
          <w:rFonts w:ascii="Arial" w:hAnsi="Arial" w:cs="Arial"/>
          <w:noProof/>
          <w:sz w:val="20"/>
          <w:szCs w:val="20"/>
        </w:rPr>
        <w:t>Lighting Schedules</w:t>
      </w:r>
    </w:p>
    <w:p w:rsidR="004C502E" w:rsidRPr="009B3C10" w:rsidRDefault="004C502E" w:rsidP="004C502E">
      <w:pPr>
        <w:pStyle w:val="ListParagraph"/>
        <w:ind w:left="1440"/>
        <w:rPr>
          <w:rFonts w:ascii="Arial" w:hAnsi="Arial" w:cs="Arial"/>
          <w:i/>
          <w:noProof/>
          <w:sz w:val="20"/>
          <w:szCs w:val="20"/>
        </w:rPr>
      </w:pPr>
    </w:p>
    <w:p w:rsidR="004C502E" w:rsidRPr="009B3C10" w:rsidRDefault="004C502E" w:rsidP="004C502E">
      <w:pPr>
        <w:pStyle w:val="ListParagraph"/>
        <w:numPr>
          <w:ilvl w:val="0"/>
          <w:numId w:val="17"/>
        </w:numPr>
        <w:rPr>
          <w:rFonts w:ascii="Arial" w:hAnsi="Arial" w:cs="Arial"/>
          <w:i/>
          <w:noProof/>
          <w:sz w:val="20"/>
          <w:szCs w:val="20"/>
        </w:rPr>
      </w:pPr>
      <w:r w:rsidRPr="009B3C10">
        <w:rPr>
          <w:rFonts w:ascii="Arial" w:hAnsi="Arial" w:cs="Arial"/>
          <w:noProof/>
          <w:sz w:val="20"/>
          <w:szCs w:val="20"/>
        </w:rPr>
        <w:lastRenderedPageBreak/>
        <w:t xml:space="preserve">Standard Design Tailored Lighting Method/Medium Office-CZ-6, Run13  – This test verifies if the applicant software applies the requirements of the Tailored Lighting Method appropriately. </w:t>
      </w:r>
    </w:p>
    <w:p w:rsidR="004C502E" w:rsidRPr="009B3C10" w:rsidRDefault="004C502E" w:rsidP="004C502E">
      <w:pPr>
        <w:pStyle w:val="ListParagraph"/>
        <w:rPr>
          <w:rFonts w:ascii="Arial" w:hAnsi="Arial" w:cs="Arial"/>
          <w:noProof/>
          <w:sz w:val="20"/>
          <w:szCs w:val="20"/>
        </w:rPr>
      </w:pPr>
    </w:p>
    <w:p w:rsidR="004C502E" w:rsidRPr="009B3C10" w:rsidRDefault="004C502E" w:rsidP="004C502E">
      <w:pPr>
        <w:pStyle w:val="ListParagraph"/>
        <w:rPr>
          <w:rFonts w:ascii="Arial" w:hAnsi="Arial" w:cs="Arial"/>
          <w:i/>
          <w:noProof/>
          <w:sz w:val="20"/>
          <w:szCs w:val="20"/>
        </w:rPr>
      </w:pPr>
      <w:r w:rsidRPr="009B3C10">
        <w:rPr>
          <w:rFonts w:ascii="Arial" w:hAnsi="Arial" w:cs="Arial"/>
          <w:noProof/>
          <w:sz w:val="20"/>
          <w:szCs w:val="20"/>
        </w:rPr>
        <w:t xml:space="preserve">Proposed Model is a medium office building in climate Zone 6 with the following chracteristics: </w:t>
      </w:r>
    </w:p>
    <w:p w:rsidR="004C502E" w:rsidRPr="009B3C10" w:rsidRDefault="004C502E" w:rsidP="004C502E">
      <w:pPr>
        <w:pStyle w:val="ListParagraph"/>
        <w:numPr>
          <w:ilvl w:val="0"/>
          <w:numId w:val="18"/>
        </w:numPr>
        <w:rPr>
          <w:rFonts w:ascii="Arial" w:hAnsi="Arial" w:cs="Arial"/>
          <w:i/>
          <w:noProof/>
          <w:sz w:val="20"/>
          <w:szCs w:val="20"/>
        </w:rPr>
      </w:pPr>
      <w:r w:rsidRPr="009B3C10">
        <w:rPr>
          <w:rFonts w:ascii="Arial" w:hAnsi="Arial" w:cs="Arial"/>
          <w:noProof/>
          <w:sz w:val="20"/>
          <w:szCs w:val="20"/>
        </w:rPr>
        <w:t>Perimeter zones on all floors are modelled as main entry spaces  using the Tailored Lighting Method. The space has a general lighting of 0.8 W/ft2 and task lighting of 0.1 W/ft2</w:t>
      </w:r>
    </w:p>
    <w:p w:rsidR="004C502E" w:rsidRPr="009B3C10" w:rsidRDefault="004C502E" w:rsidP="004C502E">
      <w:pPr>
        <w:pStyle w:val="ListParagraph"/>
        <w:numPr>
          <w:ilvl w:val="0"/>
          <w:numId w:val="18"/>
        </w:numPr>
        <w:rPr>
          <w:rFonts w:ascii="Arial" w:hAnsi="Arial" w:cs="Arial"/>
          <w:i/>
          <w:noProof/>
          <w:sz w:val="20"/>
          <w:szCs w:val="20"/>
        </w:rPr>
      </w:pPr>
      <w:r w:rsidRPr="009B3C10">
        <w:rPr>
          <w:rFonts w:ascii="Arial" w:hAnsi="Arial" w:cs="Arial"/>
          <w:noProof/>
          <w:sz w:val="20"/>
          <w:szCs w:val="20"/>
        </w:rPr>
        <w:t>Core zones  on all floors are modelled as waiting spaces  using the Tailored Lighting Method. The space has a general lighting of 0.6 W/ft2, floor display lighting of 0.1 W/ft2, and decorative lighting of 1.2 W/ft2</w:t>
      </w:r>
    </w:p>
    <w:p w:rsidR="004C502E" w:rsidRPr="009B3C10" w:rsidRDefault="004C502E" w:rsidP="004C502E">
      <w:pPr>
        <w:pStyle w:val="ListParagraph"/>
        <w:tabs>
          <w:tab w:val="left" w:pos="720"/>
        </w:tabs>
        <w:rPr>
          <w:rFonts w:ascii="Arial" w:hAnsi="Arial" w:cs="Arial"/>
          <w:noProof/>
          <w:sz w:val="20"/>
          <w:szCs w:val="20"/>
        </w:rPr>
      </w:pPr>
      <w:r w:rsidRPr="009B3C10">
        <w:rPr>
          <w:rFonts w:ascii="Arial" w:hAnsi="Arial" w:cs="Arial"/>
          <w:noProof/>
          <w:sz w:val="20"/>
          <w:szCs w:val="20"/>
        </w:rPr>
        <w:t>For each space type, the Proposed Design and Standard Design model inputs shall be verified for:</w:t>
      </w:r>
    </w:p>
    <w:p w:rsidR="004C502E" w:rsidRPr="009B3C10" w:rsidRDefault="004C502E" w:rsidP="004C502E">
      <w:pPr>
        <w:pStyle w:val="ListParagraph"/>
        <w:numPr>
          <w:ilvl w:val="0"/>
          <w:numId w:val="18"/>
        </w:numPr>
        <w:tabs>
          <w:tab w:val="left" w:pos="720"/>
        </w:tabs>
        <w:rPr>
          <w:rFonts w:ascii="Arial" w:hAnsi="Arial" w:cs="Arial"/>
          <w:noProof/>
          <w:sz w:val="20"/>
          <w:szCs w:val="20"/>
        </w:rPr>
      </w:pPr>
      <w:r w:rsidRPr="009B3C10">
        <w:rPr>
          <w:rFonts w:ascii="Arial" w:hAnsi="Arial" w:cs="Arial"/>
          <w:noProof/>
          <w:sz w:val="20"/>
          <w:szCs w:val="20"/>
        </w:rPr>
        <w:t>Lighting Power Density for main entry area</w:t>
      </w:r>
    </w:p>
    <w:p w:rsidR="004C502E" w:rsidRPr="009B3C10" w:rsidRDefault="004C502E" w:rsidP="004C502E">
      <w:pPr>
        <w:pStyle w:val="ListParagraph"/>
        <w:numPr>
          <w:ilvl w:val="0"/>
          <w:numId w:val="18"/>
        </w:numPr>
        <w:tabs>
          <w:tab w:val="left" w:pos="720"/>
        </w:tabs>
        <w:rPr>
          <w:rFonts w:ascii="Arial" w:hAnsi="Arial" w:cs="Arial"/>
          <w:noProof/>
          <w:sz w:val="20"/>
          <w:szCs w:val="20"/>
        </w:rPr>
      </w:pPr>
      <w:r w:rsidRPr="009B3C10">
        <w:rPr>
          <w:rFonts w:ascii="Arial" w:hAnsi="Arial" w:cs="Arial"/>
          <w:noProof/>
          <w:sz w:val="20"/>
          <w:szCs w:val="20"/>
        </w:rPr>
        <w:t>Lighting Power Density General Lighting Power for waiting area</w:t>
      </w:r>
    </w:p>
    <w:p w:rsidR="004C502E" w:rsidRPr="009B3C10" w:rsidRDefault="004C502E" w:rsidP="004C502E">
      <w:pPr>
        <w:pStyle w:val="ListParagraph"/>
        <w:numPr>
          <w:ilvl w:val="0"/>
          <w:numId w:val="18"/>
        </w:numPr>
        <w:rPr>
          <w:rFonts w:ascii="Arial" w:hAnsi="Arial" w:cs="Arial"/>
          <w:noProof/>
          <w:sz w:val="20"/>
          <w:szCs w:val="20"/>
        </w:rPr>
      </w:pPr>
      <w:r w:rsidRPr="009B3C10">
        <w:rPr>
          <w:rFonts w:ascii="Arial" w:hAnsi="Arial" w:cs="Arial"/>
          <w:noProof/>
          <w:sz w:val="20"/>
          <w:szCs w:val="20"/>
        </w:rPr>
        <w:t>Lighting Power Density Custom Lighting Power for waiting area</w:t>
      </w:r>
    </w:p>
    <w:p w:rsidR="004C502E" w:rsidRPr="009B3C10" w:rsidRDefault="004C502E" w:rsidP="004C502E">
      <w:pPr>
        <w:pStyle w:val="ListParagraph"/>
        <w:numPr>
          <w:ilvl w:val="0"/>
          <w:numId w:val="18"/>
        </w:numPr>
        <w:rPr>
          <w:rFonts w:ascii="Arial" w:hAnsi="Arial" w:cs="Arial"/>
          <w:noProof/>
          <w:sz w:val="20"/>
          <w:szCs w:val="20"/>
        </w:rPr>
      </w:pPr>
      <w:r w:rsidRPr="009B3C10">
        <w:rPr>
          <w:rFonts w:ascii="Arial" w:hAnsi="Arial" w:cs="Arial"/>
          <w:noProof/>
          <w:sz w:val="20"/>
          <w:szCs w:val="20"/>
        </w:rPr>
        <w:t>Lighting Schedules</w:t>
      </w:r>
    </w:p>
    <w:p w:rsidR="004C502E" w:rsidRPr="009B3C10" w:rsidRDefault="004C502E" w:rsidP="004C502E">
      <w:pPr>
        <w:pStyle w:val="ListParagraph"/>
        <w:ind w:left="1440"/>
        <w:rPr>
          <w:rFonts w:ascii="Arial" w:hAnsi="Arial" w:cs="Arial"/>
          <w:i/>
          <w:noProof/>
          <w:sz w:val="20"/>
          <w:szCs w:val="20"/>
        </w:rPr>
      </w:pPr>
    </w:p>
    <w:p w:rsidR="004C502E" w:rsidRPr="009B3C10" w:rsidRDefault="004C502E" w:rsidP="004C502E">
      <w:pPr>
        <w:pStyle w:val="ListParagraph"/>
        <w:numPr>
          <w:ilvl w:val="0"/>
          <w:numId w:val="17"/>
        </w:numPr>
        <w:rPr>
          <w:rFonts w:ascii="Arial" w:hAnsi="Arial" w:cs="Arial"/>
          <w:noProof/>
          <w:sz w:val="20"/>
          <w:szCs w:val="20"/>
        </w:rPr>
      </w:pPr>
      <w:r w:rsidRPr="009B3C10">
        <w:rPr>
          <w:rFonts w:ascii="Arial" w:hAnsi="Arial" w:cs="Arial"/>
          <w:noProof/>
          <w:sz w:val="20"/>
          <w:szCs w:val="20"/>
        </w:rPr>
        <w:t xml:space="preserve">Standard Design Lighting Control Test/Small Office-CZ-6, PAF Run14  – This test verifies if the applicant software models lighting power density and schedules for eligible Califonia Power adjustment factors as required by the </w:t>
      </w:r>
      <w:r w:rsidRPr="009B3C10">
        <w:rPr>
          <w:rFonts w:ascii="Arial" w:hAnsi="Arial" w:cs="Arial"/>
          <w:sz w:val="20"/>
          <w:szCs w:val="20"/>
        </w:rPr>
        <w:t>2013 Nonresidential ACM</w:t>
      </w:r>
      <w:r w:rsidRPr="009B3C10">
        <w:rPr>
          <w:rFonts w:ascii="Arial" w:hAnsi="Arial" w:cs="Arial"/>
          <w:noProof/>
          <w:sz w:val="20"/>
          <w:szCs w:val="20"/>
        </w:rPr>
        <w:t xml:space="preserve">. </w:t>
      </w:r>
    </w:p>
    <w:p w:rsidR="004C502E" w:rsidRPr="009B3C10" w:rsidRDefault="004C502E" w:rsidP="004C502E">
      <w:pPr>
        <w:pStyle w:val="ListParagraph"/>
        <w:rPr>
          <w:rFonts w:ascii="Arial" w:hAnsi="Arial" w:cs="Arial"/>
          <w:noProof/>
          <w:sz w:val="20"/>
          <w:szCs w:val="20"/>
        </w:rPr>
      </w:pPr>
    </w:p>
    <w:p w:rsidR="004C502E" w:rsidRPr="009B3C10" w:rsidRDefault="004C502E" w:rsidP="004C502E">
      <w:pPr>
        <w:pStyle w:val="ListParagraph"/>
        <w:rPr>
          <w:rFonts w:ascii="Arial" w:hAnsi="Arial" w:cs="Arial"/>
          <w:noProof/>
          <w:sz w:val="20"/>
          <w:szCs w:val="20"/>
        </w:rPr>
      </w:pPr>
      <w:r w:rsidRPr="009B3C10">
        <w:rPr>
          <w:rFonts w:ascii="Arial" w:hAnsi="Arial" w:cs="Arial"/>
          <w:noProof/>
          <w:sz w:val="20"/>
          <w:szCs w:val="20"/>
        </w:rPr>
        <w:t xml:space="preserve">The proposed model is a small office building (area=5500 sq ft) with demand responsive lighting controls. The model files shall be examined to verify whether adjustment factors are applied as per the requirements in the </w:t>
      </w:r>
      <w:r w:rsidRPr="009B3C10">
        <w:rPr>
          <w:rFonts w:ascii="Arial" w:hAnsi="Arial" w:cs="Arial"/>
          <w:sz w:val="20"/>
          <w:szCs w:val="20"/>
        </w:rPr>
        <w:t>2013 Nonresidential ACM</w:t>
      </w:r>
      <w:r w:rsidRPr="009B3C10">
        <w:rPr>
          <w:rFonts w:ascii="Arial" w:hAnsi="Arial" w:cs="Arial"/>
          <w:noProof/>
          <w:sz w:val="20"/>
          <w:szCs w:val="20"/>
        </w:rPr>
        <w:t>.</w:t>
      </w:r>
    </w:p>
    <w:p w:rsidR="004C502E" w:rsidRPr="009B3C10" w:rsidRDefault="004C502E" w:rsidP="004C502E">
      <w:pPr>
        <w:pStyle w:val="ListParagraph"/>
        <w:rPr>
          <w:rFonts w:ascii="Arial" w:hAnsi="Arial" w:cs="Arial"/>
          <w:noProof/>
          <w:sz w:val="20"/>
          <w:szCs w:val="20"/>
        </w:rPr>
      </w:pPr>
    </w:p>
    <w:p w:rsidR="004C502E" w:rsidRPr="009B3C10" w:rsidRDefault="004C502E" w:rsidP="004C502E">
      <w:pPr>
        <w:pStyle w:val="ListParagraph"/>
        <w:rPr>
          <w:rFonts w:ascii="Arial" w:hAnsi="Arial" w:cs="Arial"/>
          <w:noProof/>
          <w:sz w:val="20"/>
          <w:szCs w:val="20"/>
        </w:rPr>
      </w:pPr>
      <w:r w:rsidRPr="009B3C10">
        <w:rPr>
          <w:rFonts w:ascii="Arial" w:hAnsi="Arial" w:cs="Arial"/>
          <w:noProof/>
          <w:sz w:val="20"/>
          <w:szCs w:val="20"/>
        </w:rPr>
        <w:t>For this test, the lighting power density of the proposed model and Standard Design are verified.</w:t>
      </w:r>
    </w:p>
    <w:p w:rsidR="004C502E" w:rsidRPr="009B3C10" w:rsidRDefault="004C502E" w:rsidP="004C502E">
      <w:pPr>
        <w:pStyle w:val="ListParagraph"/>
        <w:rPr>
          <w:rFonts w:ascii="Arial" w:hAnsi="Arial" w:cs="Arial"/>
          <w:noProof/>
          <w:sz w:val="20"/>
          <w:szCs w:val="20"/>
        </w:rPr>
      </w:pPr>
    </w:p>
    <w:p w:rsidR="004C502E" w:rsidRPr="009B3C10" w:rsidRDefault="004C502E" w:rsidP="004C502E">
      <w:pPr>
        <w:pStyle w:val="ListParagraph"/>
        <w:numPr>
          <w:ilvl w:val="0"/>
          <w:numId w:val="17"/>
        </w:numPr>
        <w:rPr>
          <w:rFonts w:ascii="Arial" w:hAnsi="Arial" w:cs="Arial"/>
          <w:noProof/>
          <w:sz w:val="20"/>
          <w:szCs w:val="20"/>
        </w:rPr>
      </w:pPr>
      <w:r w:rsidRPr="009B3C10">
        <w:rPr>
          <w:rFonts w:ascii="Arial" w:hAnsi="Arial" w:cs="Arial"/>
          <w:noProof/>
          <w:sz w:val="20"/>
          <w:szCs w:val="20"/>
        </w:rPr>
        <w:t xml:space="preserve">Standard Design Lighting Control Test/Warehouse-CZ-6, Daylightcontrol Run15  – This test verifies the ability of the applicant software to model daylighting controls as per the requirements of the </w:t>
      </w:r>
      <w:r w:rsidRPr="009B3C10">
        <w:rPr>
          <w:rFonts w:ascii="Arial" w:hAnsi="Arial" w:cs="Arial"/>
          <w:sz w:val="20"/>
          <w:szCs w:val="20"/>
        </w:rPr>
        <w:t>2013 Nonresidential ACM</w:t>
      </w:r>
      <w:r w:rsidRPr="009B3C10">
        <w:rPr>
          <w:rFonts w:ascii="Arial" w:hAnsi="Arial" w:cs="Arial"/>
          <w:noProof/>
          <w:sz w:val="20"/>
          <w:szCs w:val="20"/>
        </w:rPr>
        <w:t xml:space="preserve">. </w:t>
      </w:r>
    </w:p>
    <w:p w:rsidR="004C502E" w:rsidRPr="009B3C10" w:rsidRDefault="004C502E" w:rsidP="004C502E">
      <w:pPr>
        <w:pStyle w:val="ListParagraph"/>
        <w:rPr>
          <w:rFonts w:ascii="Arial" w:hAnsi="Arial" w:cs="Arial"/>
          <w:noProof/>
          <w:sz w:val="20"/>
          <w:szCs w:val="20"/>
        </w:rPr>
      </w:pPr>
    </w:p>
    <w:p w:rsidR="004C502E" w:rsidRPr="009B3C10" w:rsidRDefault="004C502E" w:rsidP="004C502E">
      <w:pPr>
        <w:pStyle w:val="ListParagraph"/>
        <w:rPr>
          <w:rFonts w:ascii="Arial" w:hAnsi="Arial" w:cs="Arial"/>
          <w:noProof/>
          <w:sz w:val="20"/>
          <w:szCs w:val="20"/>
        </w:rPr>
      </w:pPr>
      <w:r w:rsidRPr="009B3C10">
        <w:rPr>
          <w:rFonts w:ascii="Arial" w:hAnsi="Arial" w:cs="Arial"/>
          <w:noProof/>
          <w:sz w:val="20"/>
          <w:szCs w:val="20"/>
        </w:rPr>
        <w:t>The user model is a warehouse building in CZ-6 with the following characteristics:</w:t>
      </w:r>
    </w:p>
    <w:p w:rsidR="004C502E" w:rsidRPr="009B3C10" w:rsidRDefault="004C502E" w:rsidP="004C502E">
      <w:pPr>
        <w:pStyle w:val="ListParagraph"/>
        <w:numPr>
          <w:ilvl w:val="0"/>
          <w:numId w:val="19"/>
        </w:numPr>
        <w:rPr>
          <w:rFonts w:ascii="Arial" w:hAnsi="Arial" w:cs="Arial"/>
          <w:noProof/>
          <w:sz w:val="20"/>
          <w:szCs w:val="20"/>
        </w:rPr>
      </w:pPr>
      <w:r w:rsidRPr="009B3C10">
        <w:rPr>
          <w:rFonts w:ascii="Arial" w:hAnsi="Arial" w:cs="Arial"/>
          <w:noProof/>
          <w:sz w:val="20"/>
          <w:szCs w:val="20"/>
        </w:rPr>
        <w:t xml:space="preserve">The building has three spaces – Office, Fine Storage and Bulk Storage. The office space gets daylighting from four windows. Fine Storage gets daylighting from skylights and bulk storage gets both sidelighting from windows and skylighting. </w:t>
      </w:r>
    </w:p>
    <w:p w:rsidR="004C502E" w:rsidRPr="009B3C10" w:rsidRDefault="004C502E" w:rsidP="004C502E">
      <w:pPr>
        <w:pStyle w:val="ListParagraph"/>
        <w:numPr>
          <w:ilvl w:val="0"/>
          <w:numId w:val="19"/>
        </w:numPr>
        <w:rPr>
          <w:rFonts w:ascii="Arial" w:hAnsi="Arial" w:cs="Arial"/>
          <w:noProof/>
          <w:sz w:val="20"/>
          <w:szCs w:val="20"/>
        </w:rPr>
      </w:pPr>
      <w:r w:rsidRPr="009B3C10">
        <w:rPr>
          <w:rFonts w:ascii="Arial" w:hAnsi="Arial" w:cs="Arial"/>
          <w:noProof/>
          <w:sz w:val="20"/>
          <w:szCs w:val="20"/>
        </w:rPr>
        <w:t>Daylighting controls are installed in primary and skylit daylit areas in all spaces and in the secondary daylit area of the Bulk Storage.</w:t>
      </w:r>
    </w:p>
    <w:p w:rsidR="004C502E" w:rsidRPr="009B3C10" w:rsidRDefault="004C502E" w:rsidP="004C502E">
      <w:pPr>
        <w:pStyle w:val="ListParagraph"/>
        <w:numPr>
          <w:ilvl w:val="0"/>
          <w:numId w:val="19"/>
        </w:numPr>
        <w:rPr>
          <w:rFonts w:ascii="Arial" w:hAnsi="Arial" w:cs="Arial"/>
          <w:noProof/>
          <w:sz w:val="20"/>
          <w:szCs w:val="20"/>
        </w:rPr>
      </w:pPr>
      <w:r w:rsidRPr="009B3C10">
        <w:rPr>
          <w:rFonts w:ascii="Arial" w:hAnsi="Arial" w:cs="Arial"/>
          <w:noProof/>
          <w:sz w:val="20"/>
          <w:szCs w:val="20"/>
        </w:rPr>
        <w:t>The installed general lighting power controlled by daylight controls in the office space is 150 Watts.  The installed lighting power in the primary daylit zone is 150 Watts and the installed lighting power in the secondary daylit zone is 150 Watts.</w:t>
      </w:r>
    </w:p>
    <w:p w:rsidR="004C502E" w:rsidRPr="009B3C10" w:rsidRDefault="004C502E" w:rsidP="004C502E">
      <w:pPr>
        <w:pStyle w:val="ListParagraph"/>
        <w:numPr>
          <w:ilvl w:val="0"/>
          <w:numId w:val="19"/>
        </w:numPr>
        <w:rPr>
          <w:rFonts w:ascii="Arial" w:hAnsi="Arial" w:cs="Arial"/>
          <w:noProof/>
          <w:sz w:val="20"/>
          <w:szCs w:val="20"/>
        </w:rPr>
      </w:pPr>
      <w:r w:rsidRPr="009B3C10">
        <w:rPr>
          <w:rFonts w:ascii="Arial" w:hAnsi="Arial" w:cs="Arial"/>
          <w:noProof/>
          <w:sz w:val="20"/>
          <w:szCs w:val="20"/>
        </w:rPr>
        <w:t>The illuminance setpoint for the office spaces is set at 400 lux and the illuminance setpoint in the fine storage and bulk storage are each set at 250 lux.</w:t>
      </w:r>
    </w:p>
    <w:p w:rsidR="004C502E" w:rsidRPr="009B3C10" w:rsidRDefault="004C502E" w:rsidP="004C502E">
      <w:pPr>
        <w:pStyle w:val="ListParagraph"/>
        <w:numPr>
          <w:ilvl w:val="0"/>
          <w:numId w:val="19"/>
        </w:numPr>
        <w:rPr>
          <w:rFonts w:ascii="Arial" w:hAnsi="Arial" w:cs="Arial"/>
          <w:noProof/>
          <w:sz w:val="20"/>
          <w:szCs w:val="20"/>
        </w:rPr>
      </w:pPr>
      <w:r w:rsidRPr="009B3C10">
        <w:rPr>
          <w:rFonts w:ascii="Arial" w:hAnsi="Arial" w:cs="Arial"/>
          <w:noProof/>
          <w:sz w:val="20"/>
          <w:szCs w:val="20"/>
        </w:rPr>
        <w:t>The reference position for the office space is 5 feet from the exterior wall, at the midpoint between the two interior walls, for the primary daylit zone, and 12 feet from the exterior wall, at the midpoint between the two interior walls, for the secondary daylit zone</w:t>
      </w:r>
    </w:p>
    <w:p w:rsidR="004C502E" w:rsidRPr="009B3C10" w:rsidRDefault="004C502E" w:rsidP="004C502E">
      <w:pPr>
        <w:pStyle w:val="ListParagraph"/>
        <w:tabs>
          <w:tab w:val="left" w:pos="720"/>
        </w:tabs>
        <w:rPr>
          <w:rFonts w:ascii="Arial" w:hAnsi="Arial" w:cs="Arial"/>
          <w:noProof/>
          <w:sz w:val="20"/>
          <w:szCs w:val="20"/>
        </w:rPr>
      </w:pPr>
    </w:p>
    <w:p w:rsidR="004C502E" w:rsidRPr="009B3C10" w:rsidRDefault="004C502E" w:rsidP="004C502E">
      <w:pPr>
        <w:pStyle w:val="ListParagraph"/>
        <w:tabs>
          <w:tab w:val="left" w:pos="720"/>
        </w:tabs>
        <w:rPr>
          <w:rFonts w:ascii="Arial" w:hAnsi="Arial" w:cs="Arial"/>
          <w:noProof/>
          <w:sz w:val="20"/>
          <w:szCs w:val="20"/>
        </w:rPr>
      </w:pPr>
      <w:r w:rsidRPr="009B3C10">
        <w:rPr>
          <w:rFonts w:ascii="Arial" w:hAnsi="Arial" w:cs="Arial"/>
          <w:noProof/>
          <w:sz w:val="20"/>
          <w:szCs w:val="20"/>
        </w:rPr>
        <w:t>The Proposed Design and Standard Design model inputs shall be verified for:</w:t>
      </w:r>
    </w:p>
    <w:p w:rsidR="004C502E" w:rsidRPr="009B3C10" w:rsidRDefault="004C502E" w:rsidP="004C502E">
      <w:pPr>
        <w:pStyle w:val="ListParagraph"/>
        <w:ind w:left="1440"/>
        <w:rPr>
          <w:rFonts w:ascii="Arial" w:hAnsi="Arial" w:cs="Arial"/>
          <w:noProof/>
          <w:sz w:val="20"/>
          <w:szCs w:val="20"/>
        </w:rPr>
      </w:pPr>
      <w:r w:rsidRPr="009B3C10">
        <w:rPr>
          <w:rFonts w:ascii="Arial" w:hAnsi="Arial" w:cs="Arial"/>
          <w:noProof/>
          <w:sz w:val="20"/>
          <w:szCs w:val="20"/>
        </w:rPr>
        <w:t>For the office space primary daylit zone and secondary daylit zone:</w:t>
      </w:r>
    </w:p>
    <w:p w:rsidR="004C502E" w:rsidRPr="009B3C10" w:rsidRDefault="004C502E" w:rsidP="004C502E">
      <w:pPr>
        <w:pStyle w:val="ListParagraph"/>
        <w:numPr>
          <w:ilvl w:val="0"/>
          <w:numId w:val="19"/>
        </w:numPr>
        <w:rPr>
          <w:rFonts w:ascii="Arial" w:hAnsi="Arial" w:cs="Arial"/>
          <w:noProof/>
          <w:sz w:val="20"/>
          <w:szCs w:val="20"/>
        </w:rPr>
      </w:pPr>
      <w:r w:rsidRPr="009B3C10">
        <w:rPr>
          <w:rFonts w:ascii="Arial" w:hAnsi="Arial" w:cs="Arial"/>
          <w:noProof/>
          <w:sz w:val="20"/>
          <w:szCs w:val="20"/>
        </w:rPr>
        <w:lastRenderedPageBreak/>
        <w:t>Lighting Power in Daylit Zone – for this input, the lighting power for general lighting is assumed to be uniform throughout the space for the Standard Design, so the fraction of lighting power in the space in the primary daylit zone and secondary daylit zone is equal to the fraction of space floor area that is in the primary daylit zone</w:t>
      </w:r>
    </w:p>
    <w:p w:rsidR="004C502E" w:rsidRPr="009B3C10" w:rsidRDefault="004C502E" w:rsidP="004C502E">
      <w:pPr>
        <w:pStyle w:val="ListParagraph"/>
        <w:numPr>
          <w:ilvl w:val="0"/>
          <w:numId w:val="19"/>
        </w:numPr>
        <w:rPr>
          <w:rFonts w:ascii="Arial" w:hAnsi="Arial" w:cs="Arial"/>
          <w:noProof/>
          <w:sz w:val="20"/>
          <w:szCs w:val="20"/>
        </w:rPr>
      </w:pPr>
      <w:r w:rsidRPr="009B3C10">
        <w:rPr>
          <w:rFonts w:ascii="Arial" w:hAnsi="Arial" w:cs="Arial"/>
          <w:noProof/>
          <w:sz w:val="20"/>
          <w:szCs w:val="20"/>
        </w:rPr>
        <w:t>Secondary Daylit Zone Adjustment Factor – by space type, from Appendix 5.4A</w:t>
      </w:r>
    </w:p>
    <w:p w:rsidR="004C502E" w:rsidRPr="009B3C10" w:rsidRDefault="004C502E" w:rsidP="004C502E">
      <w:pPr>
        <w:pStyle w:val="ListParagraph"/>
        <w:numPr>
          <w:ilvl w:val="0"/>
          <w:numId w:val="19"/>
        </w:numPr>
        <w:rPr>
          <w:rFonts w:ascii="Arial" w:hAnsi="Arial" w:cs="Arial"/>
          <w:noProof/>
          <w:sz w:val="20"/>
          <w:szCs w:val="20"/>
        </w:rPr>
      </w:pPr>
      <w:r w:rsidRPr="009B3C10">
        <w:rPr>
          <w:rFonts w:ascii="Arial" w:hAnsi="Arial" w:cs="Arial"/>
          <w:noProof/>
          <w:sz w:val="20"/>
          <w:szCs w:val="20"/>
        </w:rPr>
        <w:t xml:space="preserve">Daylight control type </w:t>
      </w:r>
    </w:p>
    <w:p w:rsidR="004C502E" w:rsidRPr="009B3C10" w:rsidRDefault="004C502E" w:rsidP="004C502E">
      <w:pPr>
        <w:pStyle w:val="ListParagraph"/>
        <w:numPr>
          <w:ilvl w:val="0"/>
          <w:numId w:val="19"/>
        </w:numPr>
        <w:rPr>
          <w:rFonts w:ascii="Arial" w:hAnsi="Arial" w:cs="Arial"/>
          <w:noProof/>
          <w:sz w:val="20"/>
          <w:szCs w:val="20"/>
        </w:rPr>
      </w:pPr>
      <w:r w:rsidRPr="009B3C10">
        <w:rPr>
          <w:rFonts w:ascii="Arial" w:hAnsi="Arial" w:cs="Arial"/>
          <w:noProof/>
          <w:sz w:val="20"/>
          <w:szCs w:val="20"/>
        </w:rPr>
        <w:t>Reference position and illuminance setpoint</w:t>
      </w:r>
    </w:p>
    <w:p w:rsidR="004C502E" w:rsidRPr="009B3C10" w:rsidRDefault="004C502E" w:rsidP="004C502E">
      <w:pPr>
        <w:pStyle w:val="ListParagraph"/>
        <w:ind w:left="1440"/>
        <w:rPr>
          <w:rFonts w:ascii="Arial" w:hAnsi="Arial" w:cs="Arial"/>
          <w:noProof/>
          <w:sz w:val="20"/>
          <w:szCs w:val="20"/>
        </w:rPr>
      </w:pPr>
      <w:r w:rsidRPr="009B3C10">
        <w:rPr>
          <w:rFonts w:ascii="Arial" w:hAnsi="Arial" w:cs="Arial"/>
          <w:noProof/>
          <w:sz w:val="20"/>
          <w:szCs w:val="20"/>
        </w:rPr>
        <w:t>For the bulk storage space:</w:t>
      </w:r>
    </w:p>
    <w:p w:rsidR="004C502E" w:rsidRPr="009B3C10" w:rsidRDefault="004C502E" w:rsidP="004C502E">
      <w:pPr>
        <w:pStyle w:val="ListParagraph"/>
        <w:numPr>
          <w:ilvl w:val="0"/>
          <w:numId w:val="19"/>
        </w:numPr>
        <w:rPr>
          <w:rFonts w:ascii="Arial" w:hAnsi="Arial" w:cs="Arial"/>
          <w:noProof/>
          <w:sz w:val="20"/>
          <w:szCs w:val="20"/>
        </w:rPr>
      </w:pPr>
      <w:r w:rsidRPr="009B3C10">
        <w:rPr>
          <w:rFonts w:ascii="Arial" w:hAnsi="Arial" w:cs="Arial"/>
          <w:noProof/>
          <w:sz w:val="20"/>
          <w:szCs w:val="20"/>
        </w:rPr>
        <w:t>Lighting Power in the Daylit Zone</w:t>
      </w:r>
    </w:p>
    <w:p w:rsidR="004C502E" w:rsidRPr="009B3C10" w:rsidRDefault="004C502E" w:rsidP="004C502E">
      <w:pPr>
        <w:pStyle w:val="ListParagraph"/>
        <w:numPr>
          <w:ilvl w:val="0"/>
          <w:numId w:val="19"/>
        </w:numPr>
        <w:rPr>
          <w:rFonts w:ascii="Arial" w:hAnsi="Arial" w:cs="Arial"/>
          <w:noProof/>
          <w:sz w:val="20"/>
          <w:szCs w:val="20"/>
        </w:rPr>
      </w:pPr>
      <w:r w:rsidRPr="009B3C10">
        <w:rPr>
          <w:rFonts w:ascii="Arial" w:hAnsi="Arial" w:cs="Arial"/>
          <w:noProof/>
          <w:sz w:val="20"/>
          <w:szCs w:val="20"/>
        </w:rPr>
        <w:t>Daylight control type</w:t>
      </w:r>
    </w:p>
    <w:p w:rsidR="004C502E" w:rsidRPr="009B3C10" w:rsidRDefault="004C502E" w:rsidP="004C502E">
      <w:pPr>
        <w:pStyle w:val="ListParagraph"/>
        <w:numPr>
          <w:ilvl w:val="0"/>
          <w:numId w:val="19"/>
        </w:numPr>
        <w:rPr>
          <w:rFonts w:ascii="Arial" w:hAnsi="Arial" w:cs="Arial"/>
          <w:noProof/>
          <w:sz w:val="20"/>
          <w:szCs w:val="20"/>
        </w:rPr>
      </w:pPr>
      <w:r w:rsidRPr="009B3C10">
        <w:rPr>
          <w:rFonts w:ascii="Arial" w:hAnsi="Arial" w:cs="Arial"/>
          <w:noProof/>
          <w:sz w:val="20"/>
          <w:szCs w:val="20"/>
        </w:rPr>
        <w:t>Reference position and illuminance setpoint</w:t>
      </w:r>
    </w:p>
    <w:p w:rsidR="004C502E" w:rsidRPr="009B3C10" w:rsidRDefault="004C502E" w:rsidP="004C502E">
      <w:pPr>
        <w:pStyle w:val="ListParagraph"/>
        <w:numPr>
          <w:ilvl w:val="0"/>
          <w:numId w:val="19"/>
        </w:numPr>
        <w:rPr>
          <w:rFonts w:ascii="Arial" w:hAnsi="Arial" w:cs="Arial"/>
          <w:noProof/>
          <w:sz w:val="20"/>
          <w:szCs w:val="20"/>
        </w:rPr>
      </w:pPr>
      <w:r w:rsidRPr="009B3C10">
        <w:rPr>
          <w:rFonts w:ascii="Arial" w:hAnsi="Arial" w:cs="Arial"/>
          <w:noProof/>
          <w:sz w:val="20"/>
          <w:szCs w:val="20"/>
        </w:rPr>
        <w:t>For the fine storage space:</w:t>
      </w:r>
    </w:p>
    <w:p w:rsidR="004C502E" w:rsidRPr="009B3C10" w:rsidRDefault="004C502E" w:rsidP="004C502E">
      <w:pPr>
        <w:pStyle w:val="ListParagraph"/>
        <w:numPr>
          <w:ilvl w:val="0"/>
          <w:numId w:val="19"/>
        </w:numPr>
        <w:rPr>
          <w:rFonts w:ascii="Arial" w:hAnsi="Arial" w:cs="Arial"/>
          <w:noProof/>
          <w:sz w:val="20"/>
          <w:szCs w:val="20"/>
        </w:rPr>
      </w:pPr>
      <w:r w:rsidRPr="009B3C10">
        <w:rPr>
          <w:rFonts w:ascii="Arial" w:hAnsi="Arial" w:cs="Arial"/>
          <w:noProof/>
          <w:sz w:val="20"/>
          <w:szCs w:val="20"/>
        </w:rPr>
        <w:t>Lighting Power in the Daylit Zone</w:t>
      </w:r>
    </w:p>
    <w:p w:rsidR="004C502E" w:rsidRPr="009B3C10" w:rsidRDefault="004C502E" w:rsidP="004C502E">
      <w:pPr>
        <w:pStyle w:val="ListParagraph"/>
        <w:numPr>
          <w:ilvl w:val="0"/>
          <w:numId w:val="19"/>
        </w:numPr>
        <w:rPr>
          <w:rFonts w:ascii="Arial" w:hAnsi="Arial" w:cs="Arial"/>
          <w:noProof/>
          <w:sz w:val="20"/>
          <w:szCs w:val="20"/>
        </w:rPr>
      </w:pPr>
      <w:r w:rsidRPr="009B3C10">
        <w:rPr>
          <w:rFonts w:ascii="Arial" w:hAnsi="Arial" w:cs="Arial"/>
          <w:noProof/>
          <w:sz w:val="20"/>
          <w:szCs w:val="20"/>
        </w:rPr>
        <w:t>Daylight control type</w:t>
      </w:r>
    </w:p>
    <w:p w:rsidR="004C502E" w:rsidRDefault="004C502E" w:rsidP="004C502E">
      <w:pPr>
        <w:pStyle w:val="ListParagraph"/>
        <w:numPr>
          <w:ilvl w:val="0"/>
          <w:numId w:val="19"/>
        </w:numPr>
        <w:rPr>
          <w:rFonts w:ascii="Arial" w:hAnsi="Arial" w:cs="Arial"/>
          <w:noProof/>
          <w:sz w:val="20"/>
          <w:szCs w:val="20"/>
        </w:rPr>
      </w:pPr>
      <w:r w:rsidRPr="009B3C10">
        <w:rPr>
          <w:rFonts w:ascii="Arial" w:hAnsi="Arial" w:cs="Arial"/>
          <w:noProof/>
          <w:sz w:val="20"/>
          <w:szCs w:val="20"/>
        </w:rPr>
        <w:t>Reference position and illuminance setpoint</w:t>
      </w:r>
    </w:p>
    <w:p w:rsidR="00DF27A3" w:rsidRPr="009B3C10" w:rsidRDefault="00DF27A3" w:rsidP="00DF27A3">
      <w:pPr>
        <w:pStyle w:val="ListParagraph"/>
        <w:ind w:left="1440"/>
        <w:rPr>
          <w:rFonts w:ascii="Arial" w:hAnsi="Arial" w:cs="Arial"/>
          <w:noProof/>
          <w:sz w:val="20"/>
          <w:szCs w:val="20"/>
        </w:rPr>
      </w:pPr>
    </w:p>
    <w:p w:rsidR="004C502E" w:rsidRPr="009B3C10" w:rsidRDefault="004C502E" w:rsidP="004C502E">
      <w:pPr>
        <w:pStyle w:val="ListParagraph"/>
        <w:numPr>
          <w:ilvl w:val="0"/>
          <w:numId w:val="17"/>
        </w:numPr>
        <w:rPr>
          <w:rFonts w:ascii="Arial" w:hAnsi="Arial" w:cs="Arial"/>
          <w:noProof/>
          <w:sz w:val="20"/>
          <w:szCs w:val="20"/>
        </w:rPr>
      </w:pPr>
      <w:r w:rsidRPr="009B3C10">
        <w:rPr>
          <w:rFonts w:ascii="Arial" w:hAnsi="Arial" w:cs="Arial"/>
          <w:noProof/>
          <w:sz w:val="20"/>
          <w:szCs w:val="20"/>
        </w:rPr>
        <w:t xml:space="preserve">Standard Design Lighting Control Test/Retail-CZ-6, Daylightcontrol Run16  – This test verifies the ability of the applicant software to model daylighting controls as per the requirements of the </w:t>
      </w:r>
      <w:r w:rsidRPr="009B3C10">
        <w:rPr>
          <w:rFonts w:ascii="Arial" w:hAnsi="Arial" w:cs="Arial"/>
          <w:sz w:val="20"/>
          <w:szCs w:val="20"/>
        </w:rPr>
        <w:t>2013 Nonresidential ACM</w:t>
      </w:r>
      <w:r w:rsidRPr="009B3C10">
        <w:rPr>
          <w:rFonts w:ascii="Arial" w:hAnsi="Arial" w:cs="Arial"/>
          <w:noProof/>
          <w:sz w:val="20"/>
          <w:szCs w:val="20"/>
        </w:rPr>
        <w:t xml:space="preserve">. </w:t>
      </w:r>
    </w:p>
    <w:p w:rsidR="004C502E" w:rsidRPr="009B3C10" w:rsidRDefault="004C502E" w:rsidP="004C502E">
      <w:pPr>
        <w:pStyle w:val="ListParagraph"/>
        <w:rPr>
          <w:rFonts w:ascii="Arial" w:hAnsi="Arial" w:cs="Arial"/>
          <w:noProof/>
          <w:sz w:val="20"/>
          <w:szCs w:val="20"/>
        </w:rPr>
      </w:pPr>
    </w:p>
    <w:p w:rsidR="004C502E" w:rsidRPr="009B3C10" w:rsidRDefault="004C502E" w:rsidP="004C502E">
      <w:pPr>
        <w:pStyle w:val="ListParagraph"/>
        <w:rPr>
          <w:rFonts w:ascii="Arial" w:hAnsi="Arial" w:cs="Arial"/>
          <w:noProof/>
          <w:sz w:val="20"/>
          <w:szCs w:val="20"/>
        </w:rPr>
      </w:pPr>
      <w:r w:rsidRPr="009B3C10">
        <w:rPr>
          <w:rFonts w:ascii="Arial" w:hAnsi="Arial" w:cs="Arial"/>
          <w:noProof/>
          <w:sz w:val="20"/>
          <w:szCs w:val="20"/>
        </w:rPr>
        <w:t>The user model is a retail building in CZ-6 with the following characteristics:</w:t>
      </w:r>
    </w:p>
    <w:p w:rsidR="004C502E" w:rsidRPr="009B3C10" w:rsidRDefault="004C502E" w:rsidP="004C502E">
      <w:pPr>
        <w:pStyle w:val="ListParagraph"/>
        <w:numPr>
          <w:ilvl w:val="0"/>
          <w:numId w:val="19"/>
        </w:numPr>
        <w:rPr>
          <w:rFonts w:ascii="Arial" w:hAnsi="Arial" w:cs="Arial"/>
          <w:noProof/>
          <w:sz w:val="20"/>
          <w:szCs w:val="20"/>
        </w:rPr>
      </w:pPr>
      <w:r w:rsidRPr="009B3C10">
        <w:rPr>
          <w:rFonts w:ascii="Arial" w:hAnsi="Arial" w:cs="Arial"/>
          <w:noProof/>
          <w:sz w:val="20"/>
          <w:szCs w:val="20"/>
        </w:rPr>
        <w:t>The building has five spaces – Front Entry, Point of Sale, Front Retail, Core Retail and Back Space. The front retail space has daylighting from 5 feet high glass on the exterior with a sill height of 3.74 ft.  This test only tests the daylighting control in the front retail space.</w:t>
      </w:r>
    </w:p>
    <w:p w:rsidR="004C502E" w:rsidRPr="009B3C10" w:rsidRDefault="004C502E" w:rsidP="004C502E">
      <w:pPr>
        <w:pStyle w:val="ListParagraph"/>
        <w:numPr>
          <w:ilvl w:val="0"/>
          <w:numId w:val="19"/>
        </w:numPr>
        <w:rPr>
          <w:rFonts w:ascii="Arial" w:hAnsi="Arial" w:cs="Arial"/>
          <w:noProof/>
          <w:sz w:val="20"/>
          <w:szCs w:val="20"/>
        </w:rPr>
      </w:pPr>
      <w:r w:rsidRPr="009B3C10">
        <w:rPr>
          <w:rFonts w:ascii="Arial" w:hAnsi="Arial" w:cs="Arial"/>
          <w:noProof/>
          <w:sz w:val="20"/>
          <w:szCs w:val="20"/>
        </w:rPr>
        <w:t>Daylighting controls are installed in primary and skylit daylit areas in all spaces and in the secondary daylit area of the Bulk Storage.</w:t>
      </w:r>
    </w:p>
    <w:p w:rsidR="004C502E" w:rsidRPr="009B3C10" w:rsidRDefault="004C502E" w:rsidP="004C502E">
      <w:pPr>
        <w:pStyle w:val="ListParagraph"/>
        <w:numPr>
          <w:ilvl w:val="0"/>
          <w:numId w:val="19"/>
        </w:numPr>
        <w:rPr>
          <w:rFonts w:ascii="Arial" w:hAnsi="Arial" w:cs="Arial"/>
          <w:noProof/>
          <w:sz w:val="20"/>
          <w:szCs w:val="20"/>
        </w:rPr>
      </w:pPr>
      <w:r w:rsidRPr="009B3C10">
        <w:rPr>
          <w:rFonts w:ascii="Arial" w:hAnsi="Arial" w:cs="Arial"/>
          <w:noProof/>
          <w:sz w:val="20"/>
          <w:szCs w:val="20"/>
        </w:rPr>
        <w:t>The front retail space has a general lighting power of 1.6 W/ft2 and task and floor display accent lighting in the space of 0.75 W/ft2 in the front half of the space closest to the exterior window.</w:t>
      </w:r>
    </w:p>
    <w:p w:rsidR="004C502E" w:rsidRPr="009B3C10" w:rsidRDefault="004C502E" w:rsidP="004C502E">
      <w:pPr>
        <w:pStyle w:val="ListParagraph"/>
        <w:numPr>
          <w:ilvl w:val="0"/>
          <w:numId w:val="19"/>
        </w:numPr>
        <w:rPr>
          <w:rFonts w:ascii="Arial" w:hAnsi="Arial" w:cs="Arial"/>
          <w:noProof/>
          <w:sz w:val="20"/>
          <w:szCs w:val="20"/>
        </w:rPr>
      </w:pPr>
      <w:r w:rsidRPr="009B3C10">
        <w:rPr>
          <w:rFonts w:ascii="Arial" w:hAnsi="Arial" w:cs="Arial"/>
          <w:noProof/>
          <w:sz w:val="20"/>
          <w:szCs w:val="20"/>
        </w:rPr>
        <w:t xml:space="preserve">The illuminance setpoint is set at </w:t>
      </w:r>
      <w:r w:rsidR="00DF27A3">
        <w:rPr>
          <w:rFonts w:ascii="Arial" w:hAnsi="Arial" w:cs="Arial"/>
          <w:noProof/>
          <w:sz w:val="20"/>
          <w:szCs w:val="20"/>
        </w:rPr>
        <w:t>95</w:t>
      </w:r>
      <w:r w:rsidRPr="009B3C10">
        <w:rPr>
          <w:rFonts w:ascii="Arial" w:hAnsi="Arial" w:cs="Arial"/>
          <w:noProof/>
          <w:sz w:val="20"/>
          <w:szCs w:val="20"/>
        </w:rPr>
        <w:t xml:space="preserve">0 lux </w:t>
      </w:r>
      <w:r w:rsidR="00DF27A3">
        <w:rPr>
          <w:rFonts w:ascii="Arial" w:hAnsi="Arial" w:cs="Arial"/>
          <w:noProof/>
          <w:sz w:val="20"/>
          <w:szCs w:val="20"/>
        </w:rPr>
        <w:t>in all spaces</w:t>
      </w:r>
      <w:r w:rsidRPr="009B3C10">
        <w:rPr>
          <w:rFonts w:ascii="Arial" w:hAnsi="Arial" w:cs="Arial"/>
          <w:noProof/>
          <w:sz w:val="20"/>
          <w:szCs w:val="20"/>
        </w:rPr>
        <w:t>.</w:t>
      </w:r>
    </w:p>
    <w:p w:rsidR="004C502E" w:rsidRPr="009B3C10" w:rsidRDefault="004C502E" w:rsidP="004C502E">
      <w:pPr>
        <w:pStyle w:val="ListParagraph"/>
        <w:numPr>
          <w:ilvl w:val="0"/>
          <w:numId w:val="19"/>
        </w:numPr>
        <w:rPr>
          <w:rFonts w:ascii="Arial" w:hAnsi="Arial" w:cs="Arial"/>
          <w:noProof/>
          <w:sz w:val="20"/>
          <w:szCs w:val="20"/>
        </w:rPr>
      </w:pPr>
      <w:r w:rsidRPr="009B3C10">
        <w:rPr>
          <w:rFonts w:ascii="Arial" w:hAnsi="Arial" w:cs="Arial"/>
          <w:noProof/>
          <w:sz w:val="20"/>
          <w:szCs w:val="20"/>
        </w:rPr>
        <w:t>The reference position for the front retail space is 5 feet from the exterior wall, at the midpoint between the two interior walls, for the primary daylit zone, and 12 feet from the exterior wall, at the midpoint between the two interior walls, for the secondary daylit zone.</w:t>
      </w:r>
    </w:p>
    <w:p w:rsidR="004C502E" w:rsidRPr="009B3C10" w:rsidRDefault="004C502E" w:rsidP="004C502E">
      <w:pPr>
        <w:pStyle w:val="ListParagraph"/>
        <w:tabs>
          <w:tab w:val="left" w:pos="720"/>
        </w:tabs>
        <w:rPr>
          <w:rFonts w:ascii="Arial" w:hAnsi="Arial" w:cs="Arial"/>
          <w:noProof/>
          <w:sz w:val="20"/>
          <w:szCs w:val="20"/>
        </w:rPr>
      </w:pPr>
    </w:p>
    <w:p w:rsidR="004C502E" w:rsidRPr="009B3C10" w:rsidRDefault="004C502E" w:rsidP="004C502E">
      <w:pPr>
        <w:pStyle w:val="ListParagraph"/>
        <w:tabs>
          <w:tab w:val="left" w:pos="720"/>
        </w:tabs>
        <w:rPr>
          <w:rFonts w:ascii="Arial" w:hAnsi="Arial" w:cs="Arial"/>
          <w:noProof/>
          <w:sz w:val="20"/>
          <w:szCs w:val="20"/>
        </w:rPr>
      </w:pPr>
      <w:r w:rsidRPr="009B3C10">
        <w:rPr>
          <w:rFonts w:ascii="Arial" w:hAnsi="Arial" w:cs="Arial"/>
          <w:noProof/>
          <w:sz w:val="20"/>
          <w:szCs w:val="20"/>
        </w:rPr>
        <w:t>The Proposed Design and Standard Design model inputs shall be verified for:</w:t>
      </w:r>
    </w:p>
    <w:p w:rsidR="004C502E" w:rsidRPr="009B3C10" w:rsidRDefault="004C502E" w:rsidP="004C502E">
      <w:pPr>
        <w:pStyle w:val="ListParagraph"/>
        <w:ind w:left="1440"/>
        <w:rPr>
          <w:rFonts w:ascii="Arial" w:hAnsi="Arial" w:cs="Arial"/>
          <w:noProof/>
          <w:sz w:val="20"/>
          <w:szCs w:val="20"/>
        </w:rPr>
      </w:pPr>
      <w:r w:rsidRPr="009B3C10">
        <w:rPr>
          <w:rFonts w:ascii="Arial" w:hAnsi="Arial" w:cs="Arial"/>
          <w:noProof/>
          <w:sz w:val="20"/>
          <w:szCs w:val="20"/>
        </w:rPr>
        <w:t>For the front retail space, primary daylit zone and secondary daylit zone:</w:t>
      </w:r>
    </w:p>
    <w:p w:rsidR="004C502E" w:rsidRPr="009B3C10" w:rsidRDefault="004C502E" w:rsidP="004C502E">
      <w:pPr>
        <w:pStyle w:val="ListParagraph"/>
        <w:numPr>
          <w:ilvl w:val="0"/>
          <w:numId w:val="19"/>
        </w:numPr>
        <w:rPr>
          <w:rFonts w:ascii="Arial" w:hAnsi="Arial" w:cs="Arial"/>
          <w:noProof/>
          <w:sz w:val="20"/>
          <w:szCs w:val="20"/>
        </w:rPr>
      </w:pPr>
      <w:r w:rsidRPr="009B3C10">
        <w:rPr>
          <w:rFonts w:ascii="Arial" w:hAnsi="Arial" w:cs="Arial"/>
          <w:noProof/>
          <w:sz w:val="20"/>
          <w:szCs w:val="20"/>
        </w:rPr>
        <w:t>Lighting Power Density, General Lighting – this is calculated from the room cavity ratio and illuminance level</w:t>
      </w:r>
    </w:p>
    <w:p w:rsidR="004C502E" w:rsidRPr="009B3C10" w:rsidRDefault="004C502E" w:rsidP="004C502E">
      <w:pPr>
        <w:pStyle w:val="ListParagraph"/>
        <w:numPr>
          <w:ilvl w:val="0"/>
          <w:numId w:val="19"/>
        </w:numPr>
        <w:rPr>
          <w:rFonts w:ascii="Arial" w:hAnsi="Arial" w:cs="Arial"/>
          <w:noProof/>
          <w:sz w:val="20"/>
          <w:szCs w:val="20"/>
        </w:rPr>
      </w:pPr>
      <w:r w:rsidRPr="009B3C10">
        <w:rPr>
          <w:rFonts w:ascii="Arial" w:hAnsi="Arial" w:cs="Arial"/>
          <w:noProof/>
          <w:sz w:val="20"/>
          <w:szCs w:val="20"/>
        </w:rPr>
        <w:t>Lighting Power in Daylit Zone – this input defines the lighting power that is controlled by daylight dimming controls</w:t>
      </w:r>
    </w:p>
    <w:p w:rsidR="004C502E" w:rsidRPr="009B3C10" w:rsidRDefault="004C502E" w:rsidP="004C502E">
      <w:pPr>
        <w:pStyle w:val="ListParagraph"/>
        <w:numPr>
          <w:ilvl w:val="0"/>
          <w:numId w:val="19"/>
        </w:numPr>
        <w:rPr>
          <w:rFonts w:ascii="Arial" w:hAnsi="Arial" w:cs="Arial"/>
          <w:noProof/>
          <w:sz w:val="20"/>
          <w:szCs w:val="20"/>
        </w:rPr>
      </w:pPr>
      <w:r w:rsidRPr="009B3C10">
        <w:rPr>
          <w:rFonts w:ascii="Arial" w:hAnsi="Arial" w:cs="Arial"/>
          <w:noProof/>
          <w:sz w:val="20"/>
          <w:szCs w:val="20"/>
        </w:rPr>
        <w:t>Secondary Daylit Zone Adjustment Factor – by space type, from Appendix 5.4A</w:t>
      </w:r>
    </w:p>
    <w:p w:rsidR="004C502E" w:rsidRPr="009B3C10" w:rsidRDefault="004C502E" w:rsidP="004C502E">
      <w:pPr>
        <w:pStyle w:val="ListParagraph"/>
        <w:numPr>
          <w:ilvl w:val="0"/>
          <w:numId w:val="19"/>
        </w:numPr>
        <w:rPr>
          <w:rFonts w:ascii="Arial" w:hAnsi="Arial" w:cs="Arial"/>
          <w:noProof/>
          <w:sz w:val="20"/>
          <w:szCs w:val="20"/>
        </w:rPr>
      </w:pPr>
      <w:r w:rsidRPr="009B3C10">
        <w:rPr>
          <w:rFonts w:ascii="Arial" w:hAnsi="Arial" w:cs="Arial"/>
          <w:noProof/>
          <w:sz w:val="20"/>
          <w:szCs w:val="20"/>
        </w:rPr>
        <w:t xml:space="preserve">Daylight control type </w:t>
      </w:r>
    </w:p>
    <w:p w:rsidR="004C502E" w:rsidRPr="009B3C10" w:rsidRDefault="004C502E" w:rsidP="004C502E">
      <w:pPr>
        <w:pStyle w:val="ListParagraph"/>
        <w:numPr>
          <w:ilvl w:val="0"/>
          <w:numId w:val="19"/>
        </w:numPr>
        <w:rPr>
          <w:rFonts w:ascii="Arial" w:hAnsi="Arial" w:cs="Arial"/>
          <w:noProof/>
          <w:sz w:val="20"/>
          <w:szCs w:val="20"/>
        </w:rPr>
      </w:pPr>
      <w:r w:rsidRPr="009B3C10">
        <w:rPr>
          <w:rFonts w:ascii="Arial" w:hAnsi="Arial" w:cs="Arial"/>
          <w:noProof/>
          <w:sz w:val="20"/>
          <w:szCs w:val="20"/>
        </w:rPr>
        <w:t>Reference position and illuminance setpoint</w:t>
      </w:r>
    </w:p>
    <w:p w:rsidR="004C502E" w:rsidRPr="009B3C10" w:rsidRDefault="004C502E" w:rsidP="004C502E">
      <w:pPr>
        <w:pStyle w:val="ListParagraph"/>
        <w:ind w:left="1440"/>
        <w:rPr>
          <w:rFonts w:ascii="Arial" w:hAnsi="Arial" w:cs="Arial"/>
          <w:noProof/>
          <w:sz w:val="20"/>
          <w:szCs w:val="20"/>
        </w:rPr>
      </w:pPr>
    </w:p>
    <w:p w:rsidR="004C502E" w:rsidRPr="009B3C10" w:rsidRDefault="004C502E" w:rsidP="004C502E">
      <w:pPr>
        <w:pStyle w:val="ListParagraph"/>
        <w:ind w:left="1440"/>
        <w:rPr>
          <w:rFonts w:ascii="Arial" w:hAnsi="Arial" w:cs="Arial"/>
          <w:noProof/>
          <w:sz w:val="20"/>
          <w:szCs w:val="20"/>
        </w:rPr>
      </w:pPr>
    </w:p>
    <w:p w:rsidR="004C502E" w:rsidRPr="009B3C10" w:rsidRDefault="004C502E" w:rsidP="004C502E">
      <w:pPr>
        <w:pStyle w:val="ListParagraph"/>
        <w:numPr>
          <w:ilvl w:val="0"/>
          <w:numId w:val="17"/>
        </w:numPr>
        <w:rPr>
          <w:rFonts w:ascii="Arial" w:hAnsi="Arial" w:cs="Arial"/>
          <w:noProof/>
          <w:sz w:val="20"/>
          <w:szCs w:val="20"/>
        </w:rPr>
      </w:pPr>
      <w:r w:rsidRPr="009B3C10">
        <w:rPr>
          <w:rFonts w:ascii="Arial" w:hAnsi="Arial" w:cs="Arial"/>
          <w:noProof/>
          <w:sz w:val="20"/>
          <w:szCs w:val="20"/>
        </w:rPr>
        <w:t xml:space="preserve">Standard Design Ext. Light, SHW Test/Large Office-CZ-6, Run17  – This test verifies if the </w:t>
      </w:r>
      <w:r w:rsidRPr="009B3C10">
        <w:rPr>
          <w:rFonts w:ascii="Arial" w:hAnsi="Arial" w:cs="Arial"/>
          <w:sz w:val="20"/>
          <w:szCs w:val="20"/>
        </w:rPr>
        <w:t>2013 Nonresidential ACM</w:t>
      </w:r>
      <w:r w:rsidRPr="009B3C10">
        <w:rPr>
          <w:rFonts w:ascii="Arial" w:hAnsi="Arial" w:cs="Arial"/>
          <w:noProof/>
          <w:sz w:val="20"/>
          <w:szCs w:val="20"/>
        </w:rPr>
        <w:t xml:space="preserve"> rules for exterior lighting are applied accurately for exterior lighting power, </w:t>
      </w:r>
      <w:r w:rsidRPr="009B3C10">
        <w:rPr>
          <w:rFonts w:ascii="Arial" w:hAnsi="Arial" w:cs="Arial"/>
          <w:noProof/>
          <w:sz w:val="20"/>
          <w:szCs w:val="20"/>
        </w:rPr>
        <w:lastRenderedPageBreak/>
        <w:t xml:space="preserve">exterior lighting control and schedules.  This test also verifies if the Service Hot Water systems are modelled correctly. </w:t>
      </w:r>
    </w:p>
    <w:p w:rsidR="004C502E" w:rsidRPr="009B3C10" w:rsidRDefault="004C502E" w:rsidP="004C502E">
      <w:pPr>
        <w:pStyle w:val="ListParagraph"/>
        <w:rPr>
          <w:rFonts w:ascii="Arial" w:hAnsi="Arial" w:cs="Arial"/>
          <w:noProof/>
          <w:sz w:val="20"/>
          <w:szCs w:val="20"/>
        </w:rPr>
      </w:pPr>
    </w:p>
    <w:p w:rsidR="004C502E" w:rsidRPr="009B3C10" w:rsidRDefault="004C502E" w:rsidP="004C502E">
      <w:pPr>
        <w:pStyle w:val="ListParagraph"/>
        <w:rPr>
          <w:rFonts w:ascii="Arial" w:hAnsi="Arial" w:cs="Arial"/>
          <w:noProof/>
          <w:sz w:val="20"/>
          <w:szCs w:val="20"/>
        </w:rPr>
      </w:pPr>
      <w:r w:rsidRPr="009B3C10">
        <w:rPr>
          <w:rFonts w:ascii="Arial" w:hAnsi="Arial" w:cs="Arial"/>
          <w:noProof/>
          <w:sz w:val="20"/>
          <w:szCs w:val="20"/>
        </w:rPr>
        <w:t>The user model is a large office building in climate zone 6, with the following characteristics:</w:t>
      </w:r>
    </w:p>
    <w:p w:rsidR="004C502E" w:rsidRPr="009B3C10" w:rsidRDefault="004C502E" w:rsidP="004C502E">
      <w:pPr>
        <w:pStyle w:val="ListParagraph"/>
        <w:numPr>
          <w:ilvl w:val="1"/>
          <w:numId w:val="17"/>
        </w:numPr>
        <w:rPr>
          <w:rFonts w:ascii="Arial" w:hAnsi="Arial" w:cs="Arial"/>
          <w:noProof/>
          <w:sz w:val="20"/>
          <w:szCs w:val="20"/>
        </w:rPr>
      </w:pPr>
      <w:r w:rsidRPr="009B3C10">
        <w:rPr>
          <w:rFonts w:ascii="Arial" w:hAnsi="Arial" w:cs="Arial"/>
          <w:noProof/>
          <w:sz w:val="20"/>
          <w:szCs w:val="20"/>
        </w:rPr>
        <w:t xml:space="preserve"> Hot water load of 106 Btu/h-person</w:t>
      </w:r>
    </w:p>
    <w:p w:rsidR="004C502E" w:rsidRPr="009B3C10" w:rsidRDefault="004C502E" w:rsidP="004C502E">
      <w:pPr>
        <w:pStyle w:val="ListParagraph"/>
        <w:numPr>
          <w:ilvl w:val="1"/>
          <w:numId w:val="17"/>
        </w:numPr>
        <w:rPr>
          <w:rFonts w:ascii="Arial" w:hAnsi="Arial" w:cs="Arial"/>
          <w:noProof/>
          <w:sz w:val="20"/>
          <w:szCs w:val="20"/>
        </w:rPr>
      </w:pPr>
      <w:r w:rsidRPr="009B3C10">
        <w:rPr>
          <w:rFonts w:ascii="Arial" w:hAnsi="Arial" w:cs="Arial"/>
          <w:noProof/>
          <w:sz w:val="20"/>
          <w:szCs w:val="20"/>
        </w:rPr>
        <w:t xml:space="preserve"> Thermal efficiency of 0.78</w:t>
      </w:r>
    </w:p>
    <w:p w:rsidR="004C502E" w:rsidRPr="009B3C10" w:rsidRDefault="004C502E" w:rsidP="004C502E">
      <w:pPr>
        <w:pStyle w:val="ListParagraph"/>
        <w:numPr>
          <w:ilvl w:val="1"/>
          <w:numId w:val="17"/>
        </w:numPr>
        <w:rPr>
          <w:rFonts w:ascii="Arial" w:hAnsi="Arial" w:cs="Arial"/>
          <w:noProof/>
          <w:sz w:val="20"/>
          <w:szCs w:val="20"/>
        </w:rPr>
      </w:pPr>
      <w:r w:rsidRPr="009B3C10">
        <w:rPr>
          <w:rFonts w:ascii="Arial" w:hAnsi="Arial" w:cs="Arial"/>
          <w:noProof/>
          <w:sz w:val="20"/>
          <w:szCs w:val="20"/>
        </w:rPr>
        <w:t xml:space="preserve">An exterior hardscape comprising of: </w:t>
      </w:r>
    </w:p>
    <w:p w:rsidR="004C502E" w:rsidRPr="009B3C10" w:rsidRDefault="004C502E" w:rsidP="004C502E">
      <w:pPr>
        <w:pStyle w:val="ListParagraph"/>
        <w:numPr>
          <w:ilvl w:val="2"/>
          <w:numId w:val="17"/>
        </w:numPr>
        <w:rPr>
          <w:rFonts w:ascii="Arial" w:hAnsi="Arial" w:cs="Arial"/>
          <w:noProof/>
          <w:sz w:val="20"/>
          <w:szCs w:val="20"/>
        </w:rPr>
      </w:pPr>
      <w:r w:rsidRPr="009B3C10">
        <w:rPr>
          <w:rFonts w:ascii="Arial" w:hAnsi="Arial" w:cs="Arial"/>
          <w:noProof/>
          <w:sz w:val="20"/>
          <w:szCs w:val="20"/>
        </w:rPr>
        <w:t>Driveway of dimensions 20x30 feet with lighting load of 1115 Watts</w:t>
      </w:r>
    </w:p>
    <w:p w:rsidR="004C502E" w:rsidRPr="009B3C10" w:rsidRDefault="004C502E" w:rsidP="004C502E">
      <w:pPr>
        <w:pStyle w:val="ListParagraph"/>
        <w:numPr>
          <w:ilvl w:val="2"/>
          <w:numId w:val="17"/>
        </w:numPr>
        <w:rPr>
          <w:rFonts w:ascii="Arial" w:hAnsi="Arial" w:cs="Arial"/>
          <w:noProof/>
          <w:sz w:val="20"/>
          <w:szCs w:val="20"/>
        </w:rPr>
      </w:pPr>
      <w:r w:rsidRPr="009B3C10">
        <w:rPr>
          <w:rFonts w:ascii="Arial" w:hAnsi="Arial" w:cs="Arial"/>
          <w:noProof/>
          <w:sz w:val="20"/>
          <w:szCs w:val="20"/>
        </w:rPr>
        <w:t>Parking lot  of dimensions 180x56 feet with lighting load of 6566 Watts</w:t>
      </w:r>
    </w:p>
    <w:p w:rsidR="004C502E" w:rsidRPr="009B3C10" w:rsidRDefault="004C502E" w:rsidP="004C502E">
      <w:pPr>
        <w:pStyle w:val="ListParagraph"/>
        <w:numPr>
          <w:ilvl w:val="2"/>
          <w:numId w:val="17"/>
        </w:numPr>
        <w:rPr>
          <w:rFonts w:ascii="Arial" w:hAnsi="Arial" w:cs="Arial"/>
          <w:noProof/>
          <w:sz w:val="20"/>
          <w:szCs w:val="20"/>
        </w:rPr>
      </w:pPr>
      <w:r w:rsidRPr="009B3C10">
        <w:rPr>
          <w:rFonts w:ascii="Arial" w:hAnsi="Arial" w:cs="Arial"/>
          <w:noProof/>
          <w:sz w:val="20"/>
          <w:szCs w:val="20"/>
        </w:rPr>
        <w:t>2 sidewalks  of dimensions  6x30 feet  with total lighting load of 977 Watts</w:t>
      </w:r>
    </w:p>
    <w:p w:rsidR="004C502E" w:rsidRPr="009B3C10" w:rsidRDefault="004C502E" w:rsidP="004C502E">
      <w:pPr>
        <w:pStyle w:val="ListParagraph"/>
        <w:numPr>
          <w:ilvl w:val="2"/>
          <w:numId w:val="17"/>
        </w:numPr>
        <w:rPr>
          <w:rFonts w:ascii="Arial" w:hAnsi="Arial" w:cs="Arial"/>
          <w:noProof/>
          <w:sz w:val="20"/>
          <w:szCs w:val="20"/>
        </w:rPr>
      </w:pPr>
      <w:r w:rsidRPr="009B3C10">
        <w:rPr>
          <w:rFonts w:ascii="Arial" w:hAnsi="Arial" w:cs="Arial"/>
          <w:noProof/>
          <w:sz w:val="20"/>
          <w:szCs w:val="20"/>
        </w:rPr>
        <w:t>A building entrance door light of 90 Watts.</w:t>
      </w:r>
    </w:p>
    <w:p w:rsidR="004C502E" w:rsidRPr="009B3C10" w:rsidRDefault="004C502E" w:rsidP="004C502E">
      <w:pPr>
        <w:pStyle w:val="ListParagraph"/>
        <w:numPr>
          <w:ilvl w:val="2"/>
          <w:numId w:val="17"/>
        </w:numPr>
        <w:rPr>
          <w:rFonts w:ascii="Arial" w:hAnsi="Arial" w:cs="Arial"/>
          <w:noProof/>
          <w:sz w:val="20"/>
          <w:szCs w:val="20"/>
        </w:rPr>
      </w:pPr>
      <w:r w:rsidRPr="009B3C10">
        <w:rPr>
          <w:rFonts w:ascii="Arial" w:hAnsi="Arial" w:cs="Arial"/>
          <w:noProof/>
          <w:sz w:val="20"/>
          <w:szCs w:val="20"/>
        </w:rPr>
        <w:t>50 square feet of hardscape ornamental light of 2 Watts</w:t>
      </w:r>
    </w:p>
    <w:p w:rsidR="004C502E" w:rsidRPr="009B3C10" w:rsidRDefault="004C502E" w:rsidP="004C502E">
      <w:pPr>
        <w:pStyle w:val="ListParagraph"/>
        <w:numPr>
          <w:ilvl w:val="2"/>
          <w:numId w:val="17"/>
        </w:numPr>
        <w:rPr>
          <w:rFonts w:ascii="Arial" w:hAnsi="Arial" w:cs="Arial"/>
          <w:noProof/>
          <w:sz w:val="20"/>
          <w:szCs w:val="20"/>
        </w:rPr>
      </w:pPr>
      <w:r w:rsidRPr="009B3C10">
        <w:rPr>
          <w:rFonts w:ascii="Arial" w:hAnsi="Arial" w:cs="Arial"/>
          <w:noProof/>
          <w:sz w:val="20"/>
          <w:szCs w:val="20"/>
        </w:rPr>
        <w:t>Lighting load of 6566 Watts on the building façade.</w:t>
      </w:r>
    </w:p>
    <w:p w:rsidR="004C502E" w:rsidRPr="009B3C10" w:rsidRDefault="004C502E" w:rsidP="004C502E">
      <w:pPr>
        <w:pStyle w:val="ListParagraph"/>
        <w:numPr>
          <w:ilvl w:val="2"/>
          <w:numId w:val="17"/>
        </w:numPr>
        <w:rPr>
          <w:rFonts w:ascii="Arial" w:hAnsi="Arial" w:cs="Arial"/>
          <w:noProof/>
          <w:sz w:val="20"/>
          <w:szCs w:val="20"/>
        </w:rPr>
      </w:pPr>
      <w:r w:rsidRPr="009B3C10">
        <w:rPr>
          <w:rFonts w:ascii="Arial" w:hAnsi="Arial" w:cs="Arial"/>
          <w:noProof/>
          <w:sz w:val="20"/>
          <w:szCs w:val="20"/>
        </w:rPr>
        <w:t>Signage of 40 square feet with  lighting load of 80 Watts</w:t>
      </w:r>
    </w:p>
    <w:p w:rsidR="004C502E" w:rsidRPr="009B3C10" w:rsidRDefault="004C502E" w:rsidP="004C502E">
      <w:pPr>
        <w:pStyle w:val="ListParagraph"/>
        <w:rPr>
          <w:rFonts w:ascii="Arial" w:hAnsi="Arial" w:cs="Arial"/>
          <w:noProof/>
          <w:sz w:val="20"/>
          <w:szCs w:val="20"/>
        </w:rPr>
      </w:pPr>
      <w:r w:rsidRPr="009B3C10">
        <w:rPr>
          <w:rFonts w:ascii="Arial" w:hAnsi="Arial" w:cs="Arial"/>
          <w:noProof/>
          <w:sz w:val="20"/>
          <w:szCs w:val="20"/>
        </w:rPr>
        <w:t>This test verifies that the Proposed Design and standard design are specified correctly for:</w:t>
      </w:r>
    </w:p>
    <w:p w:rsidR="004C502E" w:rsidRPr="009B3C10" w:rsidRDefault="004C502E" w:rsidP="004C502E">
      <w:pPr>
        <w:pStyle w:val="ListParagraph"/>
        <w:numPr>
          <w:ilvl w:val="1"/>
          <w:numId w:val="17"/>
        </w:numPr>
        <w:rPr>
          <w:rFonts w:ascii="Arial" w:hAnsi="Arial" w:cs="Arial"/>
          <w:noProof/>
          <w:sz w:val="20"/>
          <w:szCs w:val="20"/>
        </w:rPr>
      </w:pPr>
      <w:r w:rsidRPr="009B3C10">
        <w:rPr>
          <w:rFonts w:ascii="Arial" w:hAnsi="Arial" w:cs="Arial"/>
          <w:noProof/>
          <w:sz w:val="20"/>
          <w:szCs w:val="20"/>
        </w:rPr>
        <w:t>Service Water Heating:  thermal efficiency, hot water load</w:t>
      </w:r>
    </w:p>
    <w:p w:rsidR="004C502E" w:rsidRPr="009B3C10" w:rsidRDefault="004C502E" w:rsidP="004C502E">
      <w:pPr>
        <w:pStyle w:val="ListParagraph"/>
        <w:numPr>
          <w:ilvl w:val="1"/>
          <w:numId w:val="17"/>
        </w:numPr>
        <w:rPr>
          <w:rFonts w:ascii="Arial" w:hAnsi="Arial" w:cs="Arial"/>
          <w:noProof/>
          <w:sz w:val="20"/>
          <w:szCs w:val="20"/>
        </w:rPr>
      </w:pPr>
      <w:r w:rsidRPr="009B3C10">
        <w:rPr>
          <w:rFonts w:ascii="Arial" w:hAnsi="Arial" w:cs="Arial"/>
          <w:noProof/>
          <w:sz w:val="20"/>
          <w:szCs w:val="20"/>
        </w:rPr>
        <w:t>Exterior Lighting Power</w:t>
      </w:r>
    </w:p>
    <w:p w:rsidR="004C502E" w:rsidRPr="009B3C10" w:rsidRDefault="004C502E" w:rsidP="004C502E">
      <w:pPr>
        <w:pStyle w:val="ListParagraph"/>
        <w:ind w:left="2160"/>
        <w:rPr>
          <w:rFonts w:ascii="Arial" w:hAnsi="Arial" w:cs="Arial"/>
          <w:noProof/>
          <w:sz w:val="20"/>
          <w:szCs w:val="20"/>
        </w:rPr>
      </w:pPr>
    </w:p>
    <w:p w:rsidR="004C502E" w:rsidRPr="009B3C10" w:rsidRDefault="004C502E" w:rsidP="004C502E">
      <w:pPr>
        <w:pStyle w:val="ListParagraph"/>
        <w:numPr>
          <w:ilvl w:val="0"/>
          <w:numId w:val="17"/>
        </w:numPr>
        <w:rPr>
          <w:rFonts w:ascii="Arial" w:hAnsi="Arial" w:cs="Arial"/>
          <w:noProof/>
          <w:sz w:val="20"/>
          <w:szCs w:val="20"/>
        </w:rPr>
      </w:pPr>
      <w:r w:rsidRPr="009B3C10">
        <w:rPr>
          <w:rFonts w:ascii="Arial" w:hAnsi="Arial" w:cs="Arial"/>
          <w:noProof/>
          <w:sz w:val="20"/>
          <w:szCs w:val="20"/>
        </w:rPr>
        <w:t xml:space="preserve">Standard Design HVAC Test/Small Office-CZ-6, System Type Run18  – This test  checks  if the applicant software models the Standard Design HVAC system in accordance with the requirements of the </w:t>
      </w:r>
      <w:r w:rsidRPr="009B3C10">
        <w:rPr>
          <w:rFonts w:ascii="Arial" w:hAnsi="Arial" w:cs="Arial"/>
          <w:sz w:val="20"/>
          <w:szCs w:val="20"/>
        </w:rPr>
        <w:t>2013 Nonresidential ACM</w:t>
      </w:r>
      <w:r w:rsidRPr="009B3C10">
        <w:rPr>
          <w:rFonts w:ascii="Arial" w:hAnsi="Arial" w:cs="Arial"/>
          <w:noProof/>
          <w:sz w:val="20"/>
          <w:szCs w:val="20"/>
        </w:rPr>
        <w:t xml:space="preserve">. </w:t>
      </w:r>
    </w:p>
    <w:p w:rsidR="004C502E" w:rsidRPr="009B3C10" w:rsidRDefault="004C502E" w:rsidP="004C502E">
      <w:pPr>
        <w:pStyle w:val="ListParagraph"/>
        <w:rPr>
          <w:rFonts w:ascii="Arial" w:hAnsi="Arial" w:cs="Arial"/>
          <w:noProof/>
          <w:sz w:val="20"/>
          <w:szCs w:val="20"/>
        </w:rPr>
      </w:pPr>
    </w:p>
    <w:p w:rsidR="004C502E" w:rsidRPr="009B3C10" w:rsidRDefault="004C502E" w:rsidP="004C502E">
      <w:pPr>
        <w:pStyle w:val="ListParagraph"/>
        <w:rPr>
          <w:rFonts w:ascii="Arial" w:hAnsi="Arial" w:cs="Arial"/>
          <w:noProof/>
          <w:sz w:val="20"/>
          <w:szCs w:val="20"/>
        </w:rPr>
      </w:pPr>
      <w:r w:rsidRPr="009B3C10">
        <w:rPr>
          <w:rFonts w:ascii="Arial" w:hAnsi="Arial" w:cs="Arial"/>
          <w:noProof/>
          <w:sz w:val="20"/>
          <w:szCs w:val="20"/>
        </w:rPr>
        <w:t xml:space="preserve">The proposed model is a small office building in climate zone 6 with the following characteristics: </w:t>
      </w:r>
    </w:p>
    <w:p w:rsidR="004C502E" w:rsidRPr="009B3C10" w:rsidRDefault="004C502E" w:rsidP="004C502E">
      <w:pPr>
        <w:pStyle w:val="ListParagraph"/>
        <w:numPr>
          <w:ilvl w:val="0"/>
          <w:numId w:val="15"/>
        </w:numPr>
        <w:rPr>
          <w:rFonts w:ascii="Arial" w:hAnsi="Arial" w:cs="Arial"/>
          <w:noProof/>
          <w:sz w:val="20"/>
          <w:szCs w:val="20"/>
        </w:rPr>
      </w:pPr>
      <w:r w:rsidRPr="009B3C10">
        <w:rPr>
          <w:rFonts w:ascii="Arial" w:hAnsi="Arial" w:cs="Arial"/>
          <w:noProof/>
          <w:sz w:val="20"/>
          <w:szCs w:val="20"/>
        </w:rPr>
        <w:t>DX cooling</w:t>
      </w:r>
    </w:p>
    <w:p w:rsidR="004C502E" w:rsidRPr="009B3C10" w:rsidRDefault="004C502E" w:rsidP="004C502E">
      <w:pPr>
        <w:pStyle w:val="ListParagraph"/>
        <w:numPr>
          <w:ilvl w:val="0"/>
          <w:numId w:val="15"/>
        </w:numPr>
        <w:rPr>
          <w:rFonts w:ascii="Arial" w:hAnsi="Arial" w:cs="Arial"/>
          <w:noProof/>
          <w:sz w:val="20"/>
          <w:szCs w:val="20"/>
        </w:rPr>
      </w:pPr>
      <w:r w:rsidRPr="009B3C10">
        <w:rPr>
          <w:rFonts w:ascii="Arial" w:hAnsi="Arial" w:cs="Arial"/>
          <w:noProof/>
          <w:sz w:val="20"/>
          <w:szCs w:val="20"/>
        </w:rPr>
        <w:t>Cooling COP-3.84</w:t>
      </w:r>
    </w:p>
    <w:p w:rsidR="004C502E" w:rsidRPr="009B3C10" w:rsidRDefault="004C502E" w:rsidP="004C502E">
      <w:pPr>
        <w:pStyle w:val="ListParagraph"/>
        <w:numPr>
          <w:ilvl w:val="0"/>
          <w:numId w:val="15"/>
        </w:numPr>
        <w:rPr>
          <w:rFonts w:ascii="Arial" w:hAnsi="Arial" w:cs="Arial"/>
          <w:noProof/>
          <w:sz w:val="20"/>
          <w:szCs w:val="20"/>
        </w:rPr>
      </w:pPr>
      <w:r w:rsidRPr="009B3C10">
        <w:rPr>
          <w:rFonts w:ascii="Arial" w:hAnsi="Arial" w:cs="Arial"/>
          <w:noProof/>
          <w:sz w:val="20"/>
          <w:szCs w:val="20"/>
        </w:rPr>
        <w:t>Gas Furnace Heating</w:t>
      </w:r>
    </w:p>
    <w:p w:rsidR="004C502E" w:rsidRPr="009B3C10" w:rsidRDefault="004C502E" w:rsidP="004C502E">
      <w:pPr>
        <w:pStyle w:val="ListParagraph"/>
        <w:numPr>
          <w:ilvl w:val="0"/>
          <w:numId w:val="15"/>
        </w:numPr>
        <w:rPr>
          <w:rFonts w:ascii="Arial" w:hAnsi="Arial" w:cs="Arial"/>
          <w:noProof/>
          <w:sz w:val="20"/>
          <w:szCs w:val="20"/>
        </w:rPr>
      </w:pPr>
      <w:r w:rsidRPr="009B3C10">
        <w:rPr>
          <w:rFonts w:ascii="Arial" w:hAnsi="Arial" w:cs="Arial"/>
          <w:noProof/>
          <w:sz w:val="20"/>
          <w:szCs w:val="20"/>
        </w:rPr>
        <w:t>Thermal Efficiency – 80%</w:t>
      </w:r>
    </w:p>
    <w:p w:rsidR="004C502E" w:rsidRPr="009B3C10" w:rsidRDefault="004C502E" w:rsidP="004C502E">
      <w:pPr>
        <w:pStyle w:val="ListParagraph"/>
        <w:numPr>
          <w:ilvl w:val="0"/>
          <w:numId w:val="15"/>
        </w:numPr>
        <w:rPr>
          <w:rFonts w:ascii="Arial" w:hAnsi="Arial" w:cs="Arial"/>
          <w:noProof/>
          <w:sz w:val="20"/>
          <w:szCs w:val="20"/>
        </w:rPr>
      </w:pPr>
      <w:r w:rsidRPr="009B3C10">
        <w:rPr>
          <w:rFonts w:ascii="Arial" w:hAnsi="Arial" w:cs="Arial"/>
          <w:noProof/>
          <w:sz w:val="20"/>
          <w:szCs w:val="20"/>
        </w:rPr>
        <w:t>Constant Volume Fan</w:t>
      </w:r>
    </w:p>
    <w:p w:rsidR="004C502E" w:rsidRPr="009B3C10" w:rsidRDefault="004C502E" w:rsidP="004C502E">
      <w:pPr>
        <w:pStyle w:val="ListParagraph"/>
        <w:ind w:left="1440"/>
        <w:rPr>
          <w:rFonts w:ascii="Arial" w:hAnsi="Arial" w:cs="Arial"/>
          <w:noProof/>
          <w:sz w:val="20"/>
          <w:szCs w:val="20"/>
        </w:rPr>
      </w:pPr>
    </w:p>
    <w:p w:rsidR="004C502E" w:rsidRPr="009B3C10" w:rsidRDefault="004C502E" w:rsidP="004C502E">
      <w:pPr>
        <w:pStyle w:val="ListParagraph"/>
        <w:tabs>
          <w:tab w:val="left" w:pos="720"/>
        </w:tabs>
        <w:rPr>
          <w:rFonts w:ascii="Arial" w:hAnsi="Arial" w:cs="Arial"/>
          <w:noProof/>
          <w:sz w:val="20"/>
          <w:szCs w:val="20"/>
        </w:rPr>
      </w:pPr>
      <w:r w:rsidRPr="009B3C10">
        <w:rPr>
          <w:rFonts w:ascii="Arial" w:hAnsi="Arial" w:cs="Arial"/>
          <w:noProof/>
          <w:sz w:val="20"/>
          <w:szCs w:val="20"/>
        </w:rPr>
        <w:t>The following Standard Design model inputs shall be verified:</w:t>
      </w:r>
    </w:p>
    <w:p w:rsidR="004C502E" w:rsidRPr="009B3C10" w:rsidRDefault="004C502E" w:rsidP="004C502E">
      <w:pPr>
        <w:pStyle w:val="ListParagraph"/>
        <w:numPr>
          <w:ilvl w:val="0"/>
          <w:numId w:val="13"/>
        </w:numPr>
        <w:tabs>
          <w:tab w:val="left" w:pos="720"/>
        </w:tabs>
        <w:rPr>
          <w:rFonts w:ascii="Arial" w:hAnsi="Arial" w:cs="Arial"/>
          <w:noProof/>
          <w:sz w:val="20"/>
          <w:szCs w:val="20"/>
        </w:rPr>
      </w:pPr>
      <w:r w:rsidRPr="009B3C10">
        <w:rPr>
          <w:rFonts w:ascii="Arial" w:hAnsi="Arial" w:cs="Arial"/>
          <w:noProof/>
          <w:sz w:val="20"/>
          <w:szCs w:val="20"/>
        </w:rPr>
        <w:t>HVAC System Type</w:t>
      </w:r>
    </w:p>
    <w:p w:rsidR="004C502E" w:rsidRPr="009B3C10" w:rsidRDefault="004C502E" w:rsidP="004C502E">
      <w:pPr>
        <w:pStyle w:val="ListParagraph"/>
        <w:numPr>
          <w:ilvl w:val="0"/>
          <w:numId w:val="13"/>
        </w:numPr>
        <w:tabs>
          <w:tab w:val="left" w:pos="720"/>
        </w:tabs>
        <w:rPr>
          <w:rFonts w:ascii="Arial" w:hAnsi="Arial" w:cs="Arial"/>
          <w:noProof/>
          <w:sz w:val="20"/>
          <w:szCs w:val="20"/>
        </w:rPr>
      </w:pPr>
      <w:r w:rsidRPr="009B3C10">
        <w:rPr>
          <w:rFonts w:ascii="Arial" w:hAnsi="Arial" w:cs="Arial"/>
          <w:noProof/>
          <w:sz w:val="20"/>
          <w:szCs w:val="20"/>
        </w:rPr>
        <w:t>Heating and Cooling Type</w:t>
      </w:r>
    </w:p>
    <w:p w:rsidR="004C502E" w:rsidRPr="009B3C10" w:rsidRDefault="004C502E" w:rsidP="004C502E">
      <w:pPr>
        <w:pStyle w:val="ListParagraph"/>
        <w:numPr>
          <w:ilvl w:val="0"/>
          <w:numId w:val="13"/>
        </w:numPr>
        <w:rPr>
          <w:rFonts w:ascii="Arial" w:hAnsi="Arial" w:cs="Arial"/>
          <w:noProof/>
          <w:sz w:val="20"/>
          <w:szCs w:val="20"/>
        </w:rPr>
      </w:pPr>
      <w:r w:rsidRPr="009B3C10">
        <w:rPr>
          <w:rFonts w:ascii="Arial" w:hAnsi="Arial" w:cs="Arial"/>
          <w:noProof/>
          <w:sz w:val="20"/>
          <w:szCs w:val="20"/>
        </w:rPr>
        <w:t>Heating and Cooling Efficiency</w:t>
      </w:r>
    </w:p>
    <w:p w:rsidR="004C502E" w:rsidRPr="009B3C10" w:rsidRDefault="004C502E" w:rsidP="004C502E">
      <w:pPr>
        <w:pStyle w:val="ListParagraph"/>
        <w:numPr>
          <w:ilvl w:val="0"/>
          <w:numId w:val="13"/>
        </w:numPr>
        <w:rPr>
          <w:rFonts w:ascii="Arial" w:hAnsi="Arial" w:cs="Arial"/>
          <w:noProof/>
          <w:sz w:val="20"/>
          <w:szCs w:val="20"/>
        </w:rPr>
      </w:pPr>
      <w:r w:rsidRPr="009B3C10">
        <w:rPr>
          <w:rFonts w:ascii="Arial" w:hAnsi="Arial" w:cs="Arial"/>
          <w:noProof/>
          <w:sz w:val="20"/>
          <w:szCs w:val="20"/>
        </w:rPr>
        <w:t>System Sizing</w:t>
      </w:r>
    </w:p>
    <w:p w:rsidR="004C502E" w:rsidRPr="009B3C10" w:rsidRDefault="004C502E" w:rsidP="004C502E">
      <w:pPr>
        <w:pStyle w:val="ListParagraph"/>
        <w:numPr>
          <w:ilvl w:val="0"/>
          <w:numId w:val="13"/>
        </w:numPr>
        <w:rPr>
          <w:rFonts w:ascii="Arial" w:hAnsi="Arial" w:cs="Arial"/>
          <w:noProof/>
          <w:sz w:val="20"/>
          <w:szCs w:val="20"/>
        </w:rPr>
      </w:pPr>
      <w:r w:rsidRPr="009B3C10">
        <w:rPr>
          <w:rFonts w:ascii="Arial" w:hAnsi="Arial" w:cs="Arial"/>
          <w:noProof/>
          <w:sz w:val="20"/>
          <w:szCs w:val="20"/>
        </w:rPr>
        <w:t>Maximum and minimum supply air temperature</w:t>
      </w:r>
    </w:p>
    <w:p w:rsidR="004C502E" w:rsidRPr="009B3C10" w:rsidRDefault="004C502E" w:rsidP="004C502E">
      <w:pPr>
        <w:pStyle w:val="ListParagraph"/>
        <w:numPr>
          <w:ilvl w:val="0"/>
          <w:numId w:val="13"/>
        </w:numPr>
        <w:rPr>
          <w:rFonts w:ascii="Arial" w:hAnsi="Arial" w:cs="Arial"/>
          <w:noProof/>
          <w:sz w:val="20"/>
          <w:szCs w:val="20"/>
        </w:rPr>
      </w:pPr>
      <w:r w:rsidRPr="009B3C10">
        <w:rPr>
          <w:rFonts w:ascii="Arial" w:hAnsi="Arial" w:cs="Arial"/>
          <w:noProof/>
          <w:sz w:val="20"/>
          <w:szCs w:val="20"/>
        </w:rPr>
        <w:t>Fan Control Method</w:t>
      </w:r>
    </w:p>
    <w:p w:rsidR="004C502E" w:rsidRPr="009B3C10" w:rsidRDefault="004C502E" w:rsidP="004C502E">
      <w:pPr>
        <w:pStyle w:val="ListParagraph"/>
        <w:numPr>
          <w:ilvl w:val="0"/>
          <w:numId w:val="13"/>
        </w:numPr>
        <w:rPr>
          <w:rFonts w:ascii="Arial" w:hAnsi="Arial" w:cs="Arial"/>
          <w:noProof/>
          <w:sz w:val="20"/>
          <w:szCs w:val="20"/>
        </w:rPr>
      </w:pPr>
      <w:r w:rsidRPr="009B3C10">
        <w:rPr>
          <w:rFonts w:ascii="Arial" w:hAnsi="Arial" w:cs="Arial"/>
          <w:noProof/>
          <w:sz w:val="20"/>
          <w:szCs w:val="20"/>
        </w:rPr>
        <w:t>Cooling and heating efficiency curve</w:t>
      </w:r>
    </w:p>
    <w:p w:rsidR="004C502E" w:rsidRPr="009B3C10" w:rsidRDefault="004C502E" w:rsidP="004C502E">
      <w:pPr>
        <w:pStyle w:val="ListParagraph"/>
        <w:numPr>
          <w:ilvl w:val="0"/>
          <w:numId w:val="13"/>
        </w:numPr>
        <w:rPr>
          <w:rFonts w:ascii="Arial" w:hAnsi="Arial" w:cs="Arial"/>
          <w:noProof/>
          <w:sz w:val="20"/>
          <w:szCs w:val="20"/>
        </w:rPr>
      </w:pPr>
      <w:r w:rsidRPr="009B3C10">
        <w:rPr>
          <w:rFonts w:ascii="Arial" w:hAnsi="Arial" w:cs="Arial"/>
          <w:noProof/>
          <w:sz w:val="20"/>
          <w:szCs w:val="20"/>
        </w:rPr>
        <w:t xml:space="preserve">Cooling, Heating and Fan Schedule </w:t>
      </w:r>
    </w:p>
    <w:p w:rsidR="004C502E" w:rsidRPr="009B3C10" w:rsidRDefault="004C502E" w:rsidP="004C502E">
      <w:pPr>
        <w:pStyle w:val="ListParagraph"/>
        <w:ind w:left="1440"/>
        <w:rPr>
          <w:rFonts w:ascii="Arial" w:hAnsi="Arial" w:cs="Arial"/>
          <w:noProof/>
          <w:sz w:val="20"/>
          <w:szCs w:val="20"/>
        </w:rPr>
      </w:pPr>
    </w:p>
    <w:p w:rsidR="004C502E" w:rsidRPr="009B3C10" w:rsidRDefault="004C502E" w:rsidP="004C502E">
      <w:pPr>
        <w:pStyle w:val="ListParagraph"/>
        <w:numPr>
          <w:ilvl w:val="0"/>
          <w:numId w:val="17"/>
        </w:numPr>
        <w:rPr>
          <w:rFonts w:ascii="Arial" w:hAnsi="Arial" w:cs="Arial"/>
          <w:noProof/>
          <w:sz w:val="20"/>
          <w:szCs w:val="20"/>
        </w:rPr>
      </w:pPr>
      <w:r w:rsidRPr="009B3C10">
        <w:rPr>
          <w:rFonts w:ascii="Arial" w:hAnsi="Arial" w:cs="Arial"/>
          <w:noProof/>
          <w:sz w:val="20"/>
          <w:szCs w:val="20"/>
        </w:rPr>
        <w:t xml:space="preserve">Standard Design HVAC Test/Medium Office-CZ-6, System Type Run19  – This test  checks  if the applicant software models the Standard Design HVAC system in accordance with the requirements of the </w:t>
      </w:r>
      <w:r w:rsidRPr="009B3C10">
        <w:rPr>
          <w:rFonts w:ascii="Arial" w:hAnsi="Arial" w:cs="Arial"/>
          <w:sz w:val="20"/>
          <w:szCs w:val="20"/>
        </w:rPr>
        <w:t>2013 Nonresidential ACM</w:t>
      </w:r>
      <w:r w:rsidRPr="009B3C10">
        <w:rPr>
          <w:rFonts w:ascii="Arial" w:hAnsi="Arial" w:cs="Arial"/>
          <w:noProof/>
          <w:sz w:val="20"/>
          <w:szCs w:val="20"/>
        </w:rPr>
        <w:t xml:space="preserve">. </w:t>
      </w:r>
    </w:p>
    <w:p w:rsidR="004C502E" w:rsidRPr="009B3C10" w:rsidRDefault="004C502E" w:rsidP="004C502E">
      <w:pPr>
        <w:pStyle w:val="ListParagraph"/>
        <w:rPr>
          <w:rFonts w:ascii="Arial" w:hAnsi="Arial" w:cs="Arial"/>
          <w:noProof/>
          <w:sz w:val="20"/>
          <w:szCs w:val="20"/>
        </w:rPr>
      </w:pPr>
    </w:p>
    <w:p w:rsidR="004C502E" w:rsidRPr="009B3C10" w:rsidRDefault="004C502E" w:rsidP="004C502E">
      <w:pPr>
        <w:pStyle w:val="ListParagraph"/>
        <w:rPr>
          <w:rFonts w:ascii="Arial" w:hAnsi="Arial" w:cs="Arial"/>
          <w:noProof/>
          <w:sz w:val="20"/>
          <w:szCs w:val="20"/>
        </w:rPr>
      </w:pPr>
      <w:r w:rsidRPr="009B3C10">
        <w:rPr>
          <w:rFonts w:ascii="Arial" w:hAnsi="Arial" w:cs="Arial"/>
          <w:noProof/>
          <w:sz w:val="20"/>
          <w:szCs w:val="20"/>
        </w:rPr>
        <w:t xml:space="preserve">The proposed model is a medium office building in climate zone 6 with the following characteristics: </w:t>
      </w:r>
    </w:p>
    <w:p w:rsidR="004C502E" w:rsidRPr="009B3C10" w:rsidRDefault="004C502E" w:rsidP="004C502E">
      <w:pPr>
        <w:pStyle w:val="ListParagraph"/>
        <w:numPr>
          <w:ilvl w:val="0"/>
          <w:numId w:val="16"/>
        </w:numPr>
        <w:ind w:left="1440"/>
        <w:rPr>
          <w:rFonts w:ascii="Arial" w:hAnsi="Arial" w:cs="Arial"/>
          <w:noProof/>
          <w:sz w:val="20"/>
          <w:szCs w:val="20"/>
        </w:rPr>
      </w:pPr>
      <w:r w:rsidRPr="009B3C10">
        <w:rPr>
          <w:rFonts w:ascii="Arial" w:hAnsi="Arial" w:cs="Arial"/>
          <w:noProof/>
          <w:sz w:val="20"/>
          <w:szCs w:val="20"/>
        </w:rPr>
        <w:t>Core, Mid and Top Bottom Zones are computer rooms with a zone Cooling load= 110,000 Btuh-Packaged Single Zone unit and constant volume fan</w:t>
      </w:r>
    </w:p>
    <w:p w:rsidR="004C502E" w:rsidRPr="009B3C10" w:rsidRDefault="004C502E" w:rsidP="004C502E">
      <w:pPr>
        <w:pStyle w:val="ListParagraph"/>
        <w:numPr>
          <w:ilvl w:val="0"/>
          <w:numId w:val="16"/>
        </w:numPr>
        <w:ind w:left="1440"/>
        <w:rPr>
          <w:rFonts w:ascii="Arial" w:hAnsi="Arial" w:cs="Arial"/>
          <w:noProof/>
          <w:sz w:val="20"/>
          <w:szCs w:val="20"/>
        </w:rPr>
      </w:pPr>
      <w:r w:rsidRPr="009B3C10">
        <w:rPr>
          <w:rFonts w:ascii="Arial" w:hAnsi="Arial" w:cs="Arial"/>
          <w:noProof/>
          <w:sz w:val="20"/>
          <w:szCs w:val="20"/>
        </w:rPr>
        <w:lastRenderedPageBreak/>
        <w:t>All Perimeter zones- DX Cooling and Hot water Boiler with reheat  and variable volume fan</w:t>
      </w:r>
    </w:p>
    <w:p w:rsidR="004C502E" w:rsidRPr="009B3C10" w:rsidRDefault="004C502E" w:rsidP="004C502E">
      <w:pPr>
        <w:pStyle w:val="ListParagraph"/>
        <w:numPr>
          <w:ilvl w:val="0"/>
          <w:numId w:val="16"/>
        </w:numPr>
        <w:ind w:left="1440"/>
        <w:rPr>
          <w:rFonts w:ascii="Arial" w:hAnsi="Arial" w:cs="Arial"/>
          <w:noProof/>
          <w:sz w:val="20"/>
          <w:szCs w:val="20"/>
        </w:rPr>
      </w:pPr>
      <w:r w:rsidRPr="009B3C10">
        <w:rPr>
          <w:rFonts w:ascii="Arial" w:hAnsi="Arial" w:cs="Arial"/>
          <w:noProof/>
          <w:sz w:val="20"/>
          <w:szCs w:val="20"/>
        </w:rPr>
        <w:t>Cooling Efficiency- COP=4 for packaged single zone units; COP=3.8 for VAV units serving perimeter zones</w:t>
      </w:r>
    </w:p>
    <w:p w:rsidR="004C502E" w:rsidRPr="009B3C10" w:rsidRDefault="004C502E" w:rsidP="004C502E">
      <w:pPr>
        <w:pStyle w:val="ListParagraph"/>
        <w:numPr>
          <w:ilvl w:val="0"/>
          <w:numId w:val="16"/>
        </w:numPr>
        <w:ind w:left="1440"/>
        <w:rPr>
          <w:rFonts w:ascii="Arial" w:hAnsi="Arial" w:cs="Arial"/>
          <w:noProof/>
          <w:sz w:val="20"/>
          <w:szCs w:val="20"/>
        </w:rPr>
      </w:pPr>
      <w:r w:rsidRPr="009B3C10">
        <w:rPr>
          <w:rFonts w:ascii="Arial" w:hAnsi="Arial" w:cs="Arial"/>
          <w:noProof/>
          <w:sz w:val="20"/>
          <w:szCs w:val="20"/>
        </w:rPr>
        <w:t xml:space="preserve">Heating Efficiency – 82% for VAV unit serving perimeter zones </w:t>
      </w:r>
    </w:p>
    <w:p w:rsidR="004C502E" w:rsidRPr="009B3C10" w:rsidRDefault="004C502E" w:rsidP="004C502E">
      <w:pPr>
        <w:pStyle w:val="ListParagraph"/>
        <w:tabs>
          <w:tab w:val="left" w:pos="720"/>
        </w:tabs>
        <w:rPr>
          <w:rFonts w:ascii="Arial" w:hAnsi="Arial" w:cs="Arial"/>
          <w:noProof/>
          <w:sz w:val="20"/>
          <w:szCs w:val="20"/>
        </w:rPr>
      </w:pPr>
    </w:p>
    <w:p w:rsidR="004C502E" w:rsidRPr="009B3C10" w:rsidRDefault="004C502E" w:rsidP="004C502E">
      <w:pPr>
        <w:pStyle w:val="ListParagraph"/>
        <w:tabs>
          <w:tab w:val="left" w:pos="720"/>
        </w:tabs>
        <w:rPr>
          <w:rFonts w:ascii="Arial" w:hAnsi="Arial" w:cs="Arial"/>
          <w:noProof/>
          <w:sz w:val="20"/>
          <w:szCs w:val="20"/>
        </w:rPr>
      </w:pPr>
      <w:r w:rsidRPr="009B3C10">
        <w:rPr>
          <w:rFonts w:ascii="Arial" w:hAnsi="Arial" w:cs="Arial"/>
          <w:noProof/>
          <w:sz w:val="20"/>
          <w:szCs w:val="20"/>
        </w:rPr>
        <w:t>The following Standard Design model inputs shall be verified:</w:t>
      </w:r>
    </w:p>
    <w:p w:rsidR="004C502E" w:rsidRPr="009B3C10" w:rsidRDefault="004C502E" w:rsidP="004C502E">
      <w:pPr>
        <w:pStyle w:val="ListParagraph"/>
        <w:numPr>
          <w:ilvl w:val="0"/>
          <w:numId w:val="13"/>
        </w:numPr>
        <w:tabs>
          <w:tab w:val="left" w:pos="720"/>
        </w:tabs>
        <w:rPr>
          <w:rFonts w:ascii="Arial" w:hAnsi="Arial" w:cs="Arial"/>
          <w:noProof/>
          <w:sz w:val="20"/>
          <w:szCs w:val="20"/>
        </w:rPr>
      </w:pPr>
      <w:r w:rsidRPr="009B3C10">
        <w:rPr>
          <w:rFonts w:ascii="Arial" w:hAnsi="Arial" w:cs="Arial"/>
          <w:noProof/>
          <w:sz w:val="20"/>
          <w:szCs w:val="20"/>
        </w:rPr>
        <w:t>HVAC System Type</w:t>
      </w:r>
    </w:p>
    <w:p w:rsidR="004C502E" w:rsidRPr="009B3C10" w:rsidRDefault="004C502E" w:rsidP="004C502E">
      <w:pPr>
        <w:pStyle w:val="ListParagraph"/>
        <w:numPr>
          <w:ilvl w:val="0"/>
          <w:numId w:val="13"/>
        </w:numPr>
        <w:tabs>
          <w:tab w:val="left" w:pos="720"/>
        </w:tabs>
        <w:rPr>
          <w:rFonts w:ascii="Arial" w:hAnsi="Arial" w:cs="Arial"/>
          <w:noProof/>
          <w:sz w:val="20"/>
          <w:szCs w:val="20"/>
        </w:rPr>
      </w:pPr>
      <w:r w:rsidRPr="009B3C10">
        <w:rPr>
          <w:rFonts w:ascii="Arial" w:hAnsi="Arial" w:cs="Arial"/>
          <w:noProof/>
          <w:sz w:val="20"/>
          <w:szCs w:val="20"/>
        </w:rPr>
        <w:t>Heating and Cooling Type</w:t>
      </w:r>
    </w:p>
    <w:p w:rsidR="004C502E" w:rsidRPr="009B3C10" w:rsidRDefault="004C502E" w:rsidP="004C502E">
      <w:pPr>
        <w:pStyle w:val="ListParagraph"/>
        <w:numPr>
          <w:ilvl w:val="0"/>
          <w:numId w:val="13"/>
        </w:numPr>
        <w:rPr>
          <w:rFonts w:ascii="Arial" w:hAnsi="Arial" w:cs="Arial"/>
          <w:noProof/>
          <w:sz w:val="20"/>
          <w:szCs w:val="20"/>
        </w:rPr>
      </w:pPr>
      <w:r w:rsidRPr="009B3C10">
        <w:rPr>
          <w:rFonts w:ascii="Arial" w:hAnsi="Arial" w:cs="Arial"/>
          <w:noProof/>
          <w:sz w:val="20"/>
          <w:szCs w:val="20"/>
        </w:rPr>
        <w:t>Heating and Cooling Efficiency</w:t>
      </w:r>
    </w:p>
    <w:p w:rsidR="004C502E" w:rsidRPr="009B3C10" w:rsidRDefault="004C502E" w:rsidP="004C502E">
      <w:pPr>
        <w:pStyle w:val="ListParagraph"/>
        <w:numPr>
          <w:ilvl w:val="0"/>
          <w:numId w:val="13"/>
        </w:numPr>
        <w:rPr>
          <w:rFonts w:ascii="Arial" w:hAnsi="Arial" w:cs="Arial"/>
          <w:noProof/>
          <w:sz w:val="20"/>
          <w:szCs w:val="20"/>
        </w:rPr>
      </w:pPr>
      <w:r w:rsidRPr="009B3C10">
        <w:rPr>
          <w:rFonts w:ascii="Arial" w:hAnsi="Arial" w:cs="Arial"/>
          <w:noProof/>
          <w:sz w:val="20"/>
          <w:szCs w:val="20"/>
        </w:rPr>
        <w:t>System Sizing</w:t>
      </w:r>
    </w:p>
    <w:p w:rsidR="004C502E" w:rsidRPr="009B3C10" w:rsidRDefault="004C502E" w:rsidP="004C502E">
      <w:pPr>
        <w:pStyle w:val="ListParagraph"/>
        <w:numPr>
          <w:ilvl w:val="0"/>
          <w:numId w:val="13"/>
        </w:numPr>
        <w:rPr>
          <w:rFonts w:ascii="Arial" w:hAnsi="Arial" w:cs="Arial"/>
          <w:noProof/>
          <w:sz w:val="20"/>
          <w:szCs w:val="20"/>
        </w:rPr>
      </w:pPr>
      <w:r w:rsidRPr="009B3C10">
        <w:rPr>
          <w:rFonts w:ascii="Arial" w:hAnsi="Arial" w:cs="Arial"/>
          <w:noProof/>
          <w:sz w:val="20"/>
          <w:szCs w:val="20"/>
        </w:rPr>
        <w:t>Maximum and minimum supply air temperature</w:t>
      </w:r>
    </w:p>
    <w:p w:rsidR="004C502E" w:rsidRPr="009B3C10" w:rsidRDefault="004C502E" w:rsidP="004C502E">
      <w:pPr>
        <w:pStyle w:val="ListParagraph"/>
        <w:numPr>
          <w:ilvl w:val="0"/>
          <w:numId w:val="13"/>
        </w:numPr>
        <w:rPr>
          <w:rFonts w:ascii="Arial" w:hAnsi="Arial" w:cs="Arial"/>
          <w:noProof/>
          <w:sz w:val="20"/>
          <w:szCs w:val="20"/>
        </w:rPr>
      </w:pPr>
      <w:r w:rsidRPr="009B3C10">
        <w:rPr>
          <w:rFonts w:ascii="Arial" w:hAnsi="Arial" w:cs="Arial"/>
          <w:noProof/>
          <w:sz w:val="20"/>
          <w:szCs w:val="20"/>
        </w:rPr>
        <w:t>SAT Reset Control</w:t>
      </w:r>
    </w:p>
    <w:p w:rsidR="004C502E" w:rsidRPr="009B3C10" w:rsidRDefault="004C502E" w:rsidP="004C502E">
      <w:pPr>
        <w:pStyle w:val="ListParagraph"/>
        <w:numPr>
          <w:ilvl w:val="0"/>
          <w:numId w:val="13"/>
        </w:numPr>
        <w:rPr>
          <w:rFonts w:ascii="Arial" w:hAnsi="Arial" w:cs="Arial"/>
          <w:noProof/>
          <w:sz w:val="20"/>
          <w:szCs w:val="20"/>
        </w:rPr>
      </w:pPr>
      <w:r w:rsidRPr="009B3C10">
        <w:rPr>
          <w:rFonts w:ascii="Arial" w:hAnsi="Arial" w:cs="Arial"/>
          <w:noProof/>
          <w:sz w:val="20"/>
          <w:szCs w:val="20"/>
        </w:rPr>
        <w:t>Economizer Type and limits</w:t>
      </w:r>
    </w:p>
    <w:p w:rsidR="004C502E" w:rsidRPr="009B3C10" w:rsidRDefault="004C502E" w:rsidP="004C502E">
      <w:pPr>
        <w:pStyle w:val="ListParagraph"/>
        <w:numPr>
          <w:ilvl w:val="0"/>
          <w:numId w:val="13"/>
        </w:numPr>
        <w:rPr>
          <w:rFonts w:ascii="Arial" w:hAnsi="Arial" w:cs="Arial"/>
          <w:noProof/>
          <w:sz w:val="20"/>
          <w:szCs w:val="20"/>
        </w:rPr>
      </w:pPr>
      <w:r w:rsidRPr="009B3C10">
        <w:rPr>
          <w:rFonts w:ascii="Arial" w:hAnsi="Arial" w:cs="Arial"/>
          <w:noProof/>
          <w:sz w:val="20"/>
          <w:szCs w:val="20"/>
        </w:rPr>
        <w:t>Fan Power</w:t>
      </w:r>
    </w:p>
    <w:p w:rsidR="004C502E" w:rsidRPr="009B3C10" w:rsidRDefault="004C502E" w:rsidP="004C502E">
      <w:pPr>
        <w:pStyle w:val="ListParagraph"/>
        <w:numPr>
          <w:ilvl w:val="0"/>
          <w:numId w:val="13"/>
        </w:numPr>
        <w:rPr>
          <w:rFonts w:ascii="Arial" w:hAnsi="Arial" w:cs="Arial"/>
          <w:noProof/>
          <w:sz w:val="20"/>
          <w:szCs w:val="20"/>
        </w:rPr>
      </w:pPr>
      <w:r w:rsidRPr="009B3C10">
        <w:rPr>
          <w:rFonts w:ascii="Arial" w:hAnsi="Arial" w:cs="Arial"/>
          <w:noProof/>
          <w:sz w:val="20"/>
          <w:szCs w:val="20"/>
        </w:rPr>
        <w:t>Fan Control Method</w:t>
      </w:r>
    </w:p>
    <w:p w:rsidR="004C502E" w:rsidRPr="009B3C10" w:rsidRDefault="004C502E" w:rsidP="004C502E">
      <w:pPr>
        <w:pStyle w:val="ListParagraph"/>
        <w:numPr>
          <w:ilvl w:val="0"/>
          <w:numId w:val="13"/>
        </w:numPr>
        <w:rPr>
          <w:rFonts w:ascii="Arial" w:hAnsi="Arial" w:cs="Arial"/>
          <w:noProof/>
          <w:sz w:val="20"/>
          <w:szCs w:val="20"/>
        </w:rPr>
      </w:pPr>
      <w:r w:rsidRPr="009B3C10">
        <w:rPr>
          <w:rFonts w:ascii="Arial" w:hAnsi="Arial" w:cs="Arial"/>
          <w:noProof/>
          <w:sz w:val="20"/>
          <w:szCs w:val="20"/>
        </w:rPr>
        <w:t>Cooling and heating capacity adjustment curve</w:t>
      </w:r>
    </w:p>
    <w:p w:rsidR="004C502E" w:rsidRPr="009B3C10" w:rsidRDefault="004C502E" w:rsidP="004C502E">
      <w:pPr>
        <w:pStyle w:val="ListParagraph"/>
        <w:numPr>
          <w:ilvl w:val="0"/>
          <w:numId w:val="13"/>
        </w:numPr>
        <w:rPr>
          <w:rFonts w:ascii="Arial" w:hAnsi="Arial" w:cs="Arial"/>
          <w:noProof/>
          <w:sz w:val="20"/>
          <w:szCs w:val="20"/>
        </w:rPr>
      </w:pPr>
      <w:r w:rsidRPr="009B3C10">
        <w:rPr>
          <w:rFonts w:ascii="Arial" w:hAnsi="Arial" w:cs="Arial"/>
          <w:noProof/>
          <w:sz w:val="20"/>
          <w:szCs w:val="20"/>
        </w:rPr>
        <w:t>Cooling and heating efficiency curve</w:t>
      </w:r>
    </w:p>
    <w:p w:rsidR="004C502E" w:rsidRPr="009B3C10" w:rsidRDefault="004C502E" w:rsidP="004C502E">
      <w:pPr>
        <w:pStyle w:val="ListParagraph"/>
        <w:numPr>
          <w:ilvl w:val="0"/>
          <w:numId w:val="13"/>
        </w:numPr>
        <w:rPr>
          <w:rFonts w:ascii="Arial" w:hAnsi="Arial" w:cs="Arial"/>
          <w:noProof/>
          <w:sz w:val="20"/>
          <w:szCs w:val="20"/>
        </w:rPr>
      </w:pPr>
      <w:r w:rsidRPr="009B3C10">
        <w:rPr>
          <w:rFonts w:ascii="Arial" w:hAnsi="Arial" w:cs="Arial"/>
          <w:noProof/>
          <w:sz w:val="20"/>
          <w:szCs w:val="20"/>
        </w:rPr>
        <w:t xml:space="preserve">Cooling, Heating and Fan Schedule </w:t>
      </w:r>
    </w:p>
    <w:p w:rsidR="004C502E" w:rsidRPr="009B3C10" w:rsidRDefault="004C502E" w:rsidP="004C502E">
      <w:pPr>
        <w:pStyle w:val="ListParagraph"/>
        <w:numPr>
          <w:ilvl w:val="0"/>
          <w:numId w:val="13"/>
        </w:numPr>
        <w:rPr>
          <w:rFonts w:ascii="Arial" w:hAnsi="Arial" w:cs="Arial"/>
          <w:noProof/>
          <w:sz w:val="20"/>
          <w:szCs w:val="20"/>
        </w:rPr>
      </w:pPr>
      <w:r w:rsidRPr="009B3C10">
        <w:rPr>
          <w:rFonts w:ascii="Arial" w:hAnsi="Arial" w:cs="Arial"/>
          <w:noProof/>
          <w:sz w:val="20"/>
          <w:szCs w:val="20"/>
        </w:rPr>
        <w:t>Terminal heat type and capacity</w:t>
      </w:r>
    </w:p>
    <w:p w:rsidR="004C502E" w:rsidRPr="009B3C10" w:rsidRDefault="004C502E" w:rsidP="004C502E">
      <w:pPr>
        <w:pStyle w:val="ListParagraph"/>
        <w:numPr>
          <w:ilvl w:val="0"/>
          <w:numId w:val="13"/>
        </w:numPr>
        <w:rPr>
          <w:rFonts w:ascii="Arial" w:hAnsi="Arial" w:cs="Arial"/>
          <w:noProof/>
          <w:sz w:val="20"/>
          <w:szCs w:val="20"/>
        </w:rPr>
      </w:pPr>
      <w:r w:rsidRPr="009B3C10">
        <w:rPr>
          <w:rFonts w:ascii="Arial" w:hAnsi="Arial" w:cs="Arial"/>
          <w:noProof/>
          <w:sz w:val="20"/>
          <w:szCs w:val="20"/>
        </w:rPr>
        <w:t>Terminal minimum stop</w:t>
      </w:r>
    </w:p>
    <w:p w:rsidR="004C502E" w:rsidRPr="009B3C10" w:rsidRDefault="004C502E" w:rsidP="004C502E">
      <w:pPr>
        <w:pStyle w:val="ListParagraph"/>
        <w:numPr>
          <w:ilvl w:val="0"/>
          <w:numId w:val="13"/>
        </w:numPr>
        <w:rPr>
          <w:rFonts w:ascii="Arial" w:hAnsi="Arial" w:cs="Arial"/>
          <w:noProof/>
          <w:sz w:val="20"/>
          <w:szCs w:val="20"/>
        </w:rPr>
      </w:pPr>
      <w:r w:rsidRPr="009B3C10">
        <w:rPr>
          <w:rFonts w:ascii="Arial" w:hAnsi="Arial" w:cs="Arial"/>
          <w:noProof/>
          <w:sz w:val="20"/>
          <w:szCs w:val="20"/>
        </w:rPr>
        <w:t>Terminal heat control type</w:t>
      </w:r>
    </w:p>
    <w:p w:rsidR="004C502E" w:rsidRPr="009B3C10" w:rsidRDefault="004C502E" w:rsidP="004C502E">
      <w:pPr>
        <w:pStyle w:val="ListParagraph"/>
        <w:numPr>
          <w:ilvl w:val="0"/>
          <w:numId w:val="13"/>
        </w:numPr>
        <w:rPr>
          <w:rFonts w:ascii="Arial" w:hAnsi="Arial" w:cs="Arial"/>
          <w:noProof/>
          <w:sz w:val="20"/>
          <w:szCs w:val="20"/>
        </w:rPr>
      </w:pPr>
      <w:r w:rsidRPr="009B3C10">
        <w:rPr>
          <w:rFonts w:ascii="Arial" w:hAnsi="Arial" w:cs="Arial"/>
          <w:noProof/>
          <w:sz w:val="20"/>
          <w:szCs w:val="20"/>
        </w:rPr>
        <w:t>Boiler type and Number of boilers</w:t>
      </w:r>
    </w:p>
    <w:p w:rsidR="004C502E" w:rsidRPr="009B3C10" w:rsidRDefault="004C502E" w:rsidP="004C502E">
      <w:pPr>
        <w:pStyle w:val="ListParagraph"/>
        <w:numPr>
          <w:ilvl w:val="0"/>
          <w:numId w:val="13"/>
        </w:numPr>
        <w:rPr>
          <w:rFonts w:ascii="Arial" w:hAnsi="Arial" w:cs="Arial"/>
          <w:noProof/>
          <w:sz w:val="20"/>
          <w:szCs w:val="20"/>
        </w:rPr>
      </w:pPr>
      <w:r w:rsidRPr="009B3C10">
        <w:rPr>
          <w:rFonts w:ascii="Arial" w:hAnsi="Arial" w:cs="Arial"/>
          <w:noProof/>
          <w:sz w:val="20"/>
          <w:szCs w:val="20"/>
        </w:rPr>
        <w:t>Boiler Heat loss, boiler minimum unloading ratio</w:t>
      </w:r>
    </w:p>
    <w:p w:rsidR="004C502E" w:rsidRPr="009B3C10" w:rsidRDefault="004C502E" w:rsidP="004C502E">
      <w:pPr>
        <w:pStyle w:val="ListParagraph"/>
        <w:numPr>
          <w:ilvl w:val="0"/>
          <w:numId w:val="13"/>
        </w:numPr>
        <w:rPr>
          <w:rFonts w:ascii="Arial" w:hAnsi="Arial" w:cs="Arial"/>
          <w:noProof/>
          <w:sz w:val="20"/>
          <w:szCs w:val="20"/>
        </w:rPr>
      </w:pPr>
      <w:r w:rsidRPr="009B3C10">
        <w:rPr>
          <w:rFonts w:ascii="Arial" w:hAnsi="Arial" w:cs="Arial"/>
          <w:noProof/>
          <w:sz w:val="20"/>
          <w:szCs w:val="20"/>
        </w:rPr>
        <w:t>Hot water supply and return temperature</w:t>
      </w:r>
    </w:p>
    <w:p w:rsidR="004C502E" w:rsidRPr="009B3C10" w:rsidRDefault="004C502E" w:rsidP="004C502E">
      <w:pPr>
        <w:pStyle w:val="ListParagraph"/>
        <w:ind w:left="1440"/>
        <w:rPr>
          <w:rFonts w:ascii="Arial" w:hAnsi="Arial" w:cs="Arial"/>
          <w:noProof/>
          <w:sz w:val="20"/>
          <w:szCs w:val="20"/>
        </w:rPr>
      </w:pPr>
    </w:p>
    <w:p w:rsidR="004C502E" w:rsidRPr="009B3C10" w:rsidRDefault="004C502E" w:rsidP="004C502E">
      <w:pPr>
        <w:pStyle w:val="ListParagraph"/>
        <w:numPr>
          <w:ilvl w:val="0"/>
          <w:numId w:val="17"/>
        </w:numPr>
        <w:rPr>
          <w:rFonts w:ascii="Arial" w:hAnsi="Arial" w:cs="Arial"/>
          <w:noProof/>
          <w:sz w:val="20"/>
          <w:szCs w:val="20"/>
        </w:rPr>
      </w:pPr>
      <w:r w:rsidRPr="009B3C10">
        <w:rPr>
          <w:rFonts w:ascii="Arial" w:hAnsi="Arial" w:cs="Arial"/>
          <w:noProof/>
          <w:sz w:val="20"/>
          <w:szCs w:val="20"/>
        </w:rPr>
        <w:t xml:space="preserve">Standard Design HVAC Test/Large Office-CZ-6, System Type Run20  – This test  checks  if the applicant software models the Standard Design HVAC system in accordance with the requirements of the </w:t>
      </w:r>
      <w:r w:rsidRPr="009B3C10">
        <w:rPr>
          <w:rFonts w:ascii="Arial" w:hAnsi="Arial" w:cs="Arial"/>
          <w:sz w:val="20"/>
          <w:szCs w:val="20"/>
        </w:rPr>
        <w:t>2013 Nonresidential ACM</w:t>
      </w:r>
      <w:r w:rsidRPr="009B3C10">
        <w:rPr>
          <w:rFonts w:ascii="Arial" w:hAnsi="Arial" w:cs="Arial"/>
          <w:noProof/>
          <w:sz w:val="20"/>
          <w:szCs w:val="20"/>
        </w:rPr>
        <w:t xml:space="preserve">. </w:t>
      </w:r>
    </w:p>
    <w:p w:rsidR="004C502E" w:rsidRPr="009B3C10" w:rsidRDefault="004C502E" w:rsidP="004C502E">
      <w:pPr>
        <w:pStyle w:val="ListParagraph"/>
        <w:rPr>
          <w:rFonts w:ascii="Arial" w:hAnsi="Arial" w:cs="Arial"/>
          <w:noProof/>
          <w:sz w:val="20"/>
          <w:szCs w:val="20"/>
        </w:rPr>
      </w:pPr>
    </w:p>
    <w:p w:rsidR="004C502E" w:rsidRPr="009B3C10" w:rsidRDefault="004C502E" w:rsidP="004C502E">
      <w:pPr>
        <w:pStyle w:val="ListParagraph"/>
        <w:rPr>
          <w:rFonts w:ascii="Arial" w:hAnsi="Arial" w:cs="Arial"/>
          <w:noProof/>
          <w:sz w:val="20"/>
          <w:szCs w:val="20"/>
        </w:rPr>
      </w:pPr>
      <w:r w:rsidRPr="009B3C10">
        <w:rPr>
          <w:rFonts w:ascii="Arial" w:hAnsi="Arial" w:cs="Arial"/>
          <w:noProof/>
          <w:sz w:val="20"/>
          <w:szCs w:val="20"/>
        </w:rPr>
        <w:t xml:space="preserve">The proposed model is a Large office building in climate zone 6 with the following characteristics: </w:t>
      </w:r>
    </w:p>
    <w:p w:rsidR="004C502E" w:rsidRPr="009B3C10" w:rsidRDefault="004C502E" w:rsidP="004C502E">
      <w:pPr>
        <w:pStyle w:val="ListParagraph"/>
        <w:numPr>
          <w:ilvl w:val="0"/>
          <w:numId w:val="16"/>
        </w:numPr>
        <w:ind w:left="1440"/>
        <w:rPr>
          <w:rFonts w:ascii="Arial" w:hAnsi="Arial" w:cs="Arial"/>
          <w:noProof/>
          <w:sz w:val="20"/>
          <w:szCs w:val="20"/>
        </w:rPr>
      </w:pPr>
      <w:r w:rsidRPr="009B3C10">
        <w:rPr>
          <w:rFonts w:ascii="Arial" w:hAnsi="Arial" w:cs="Arial"/>
          <w:noProof/>
          <w:sz w:val="20"/>
          <w:szCs w:val="20"/>
        </w:rPr>
        <w:t>Basement Zone is a computer room with cooling only dedicated packaged DX system.</w:t>
      </w:r>
    </w:p>
    <w:p w:rsidR="004C502E" w:rsidRPr="009B3C10" w:rsidRDefault="004C502E" w:rsidP="004C502E">
      <w:pPr>
        <w:pStyle w:val="ListParagraph"/>
        <w:numPr>
          <w:ilvl w:val="0"/>
          <w:numId w:val="16"/>
        </w:numPr>
        <w:ind w:left="1440"/>
        <w:rPr>
          <w:rFonts w:ascii="Arial" w:hAnsi="Arial" w:cs="Arial"/>
          <w:noProof/>
          <w:sz w:val="20"/>
          <w:szCs w:val="20"/>
        </w:rPr>
      </w:pPr>
      <w:r w:rsidRPr="009B3C10">
        <w:rPr>
          <w:rFonts w:ascii="Arial" w:hAnsi="Arial" w:cs="Arial"/>
          <w:noProof/>
          <w:sz w:val="20"/>
          <w:szCs w:val="20"/>
        </w:rPr>
        <w:t>All other  zones have a Built-up VAV system.</w:t>
      </w:r>
    </w:p>
    <w:p w:rsidR="004C502E" w:rsidRPr="009B3C10" w:rsidRDefault="004C502E" w:rsidP="004C502E">
      <w:pPr>
        <w:pStyle w:val="ListParagraph"/>
        <w:numPr>
          <w:ilvl w:val="0"/>
          <w:numId w:val="16"/>
        </w:numPr>
        <w:ind w:left="1440"/>
        <w:rPr>
          <w:rFonts w:ascii="Arial" w:hAnsi="Arial" w:cs="Arial"/>
          <w:noProof/>
          <w:sz w:val="20"/>
          <w:szCs w:val="20"/>
        </w:rPr>
      </w:pPr>
      <w:r w:rsidRPr="009B3C10">
        <w:rPr>
          <w:rFonts w:ascii="Arial" w:hAnsi="Arial" w:cs="Arial"/>
          <w:noProof/>
          <w:sz w:val="20"/>
          <w:szCs w:val="20"/>
        </w:rPr>
        <w:t>Cooling Efficiency- COP 6.2 for chiller; EER 11, SEER 14 for packaged DX system</w:t>
      </w:r>
    </w:p>
    <w:p w:rsidR="004C502E" w:rsidRPr="009B3C10" w:rsidRDefault="004C502E" w:rsidP="004C502E">
      <w:pPr>
        <w:pStyle w:val="ListParagraph"/>
        <w:numPr>
          <w:ilvl w:val="0"/>
          <w:numId w:val="16"/>
        </w:numPr>
        <w:ind w:left="1440"/>
        <w:rPr>
          <w:rFonts w:ascii="Arial" w:hAnsi="Arial" w:cs="Arial"/>
          <w:noProof/>
          <w:sz w:val="20"/>
          <w:szCs w:val="20"/>
        </w:rPr>
      </w:pPr>
      <w:r w:rsidRPr="009B3C10">
        <w:rPr>
          <w:rFonts w:ascii="Arial" w:hAnsi="Arial" w:cs="Arial"/>
          <w:noProof/>
          <w:sz w:val="20"/>
          <w:szCs w:val="20"/>
        </w:rPr>
        <w:t>Heating Efficiency – 82% for boiler; not applicable for packaged DX system</w:t>
      </w:r>
    </w:p>
    <w:p w:rsidR="004C502E" w:rsidRPr="009B3C10" w:rsidRDefault="004C502E" w:rsidP="004C502E">
      <w:pPr>
        <w:pStyle w:val="ListParagraph"/>
        <w:tabs>
          <w:tab w:val="left" w:pos="720"/>
        </w:tabs>
        <w:rPr>
          <w:rFonts w:ascii="Arial" w:hAnsi="Arial" w:cs="Arial"/>
          <w:noProof/>
          <w:sz w:val="20"/>
          <w:szCs w:val="20"/>
        </w:rPr>
      </w:pPr>
    </w:p>
    <w:p w:rsidR="004C502E" w:rsidRPr="009B3C10" w:rsidRDefault="004C502E" w:rsidP="004C502E">
      <w:pPr>
        <w:pStyle w:val="ListParagraph"/>
        <w:tabs>
          <w:tab w:val="left" w:pos="720"/>
        </w:tabs>
        <w:rPr>
          <w:rFonts w:ascii="Arial" w:hAnsi="Arial" w:cs="Arial"/>
          <w:noProof/>
          <w:sz w:val="20"/>
          <w:szCs w:val="20"/>
        </w:rPr>
      </w:pPr>
      <w:r w:rsidRPr="009B3C10">
        <w:rPr>
          <w:rFonts w:ascii="Arial" w:hAnsi="Arial" w:cs="Arial"/>
          <w:noProof/>
          <w:sz w:val="20"/>
          <w:szCs w:val="20"/>
        </w:rPr>
        <w:t>The following Standard Design model inputs shall be verified:</w:t>
      </w:r>
    </w:p>
    <w:p w:rsidR="004C502E" w:rsidRPr="009B3C10" w:rsidRDefault="004C502E" w:rsidP="004C502E">
      <w:pPr>
        <w:pStyle w:val="ListParagraph"/>
        <w:numPr>
          <w:ilvl w:val="0"/>
          <w:numId w:val="13"/>
        </w:numPr>
        <w:tabs>
          <w:tab w:val="left" w:pos="720"/>
        </w:tabs>
        <w:rPr>
          <w:rFonts w:ascii="Arial" w:hAnsi="Arial" w:cs="Arial"/>
          <w:noProof/>
          <w:sz w:val="20"/>
          <w:szCs w:val="20"/>
        </w:rPr>
      </w:pPr>
      <w:r w:rsidRPr="009B3C10">
        <w:rPr>
          <w:rFonts w:ascii="Arial" w:hAnsi="Arial" w:cs="Arial"/>
          <w:noProof/>
          <w:sz w:val="20"/>
          <w:szCs w:val="20"/>
        </w:rPr>
        <w:t>HVAC System Type</w:t>
      </w:r>
    </w:p>
    <w:p w:rsidR="004C502E" w:rsidRPr="009B3C10" w:rsidRDefault="004C502E" w:rsidP="004C502E">
      <w:pPr>
        <w:pStyle w:val="ListParagraph"/>
        <w:numPr>
          <w:ilvl w:val="0"/>
          <w:numId w:val="13"/>
        </w:numPr>
        <w:tabs>
          <w:tab w:val="left" w:pos="720"/>
        </w:tabs>
        <w:rPr>
          <w:rFonts w:ascii="Arial" w:hAnsi="Arial" w:cs="Arial"/>
          <w:noProof/>
          <w:sz w:val="20"/>
          <w:szCs w:val="20"/>
        </w:rPr>
      </w:pPr>
      <w:r w:rsidRPr="009B3C10">
        <w:rPr>
          <w:rFonts w:ascii="Arial" w:hAnsi="Arial" w:cs="Arial"/>
          <w:noProof/>
          <w:sz w:val="20"/>
          <w:szCs w:val="20"/>
        </w:rPr>
        <w:t>Heating and Cooling Type</w:t>
      </w:r>
    </w:p>
    <w:p w:rsidR="004C502E" w:rsidRPr="009B3C10" w:rsidRDefault="004C502E" w:rsidP="004C502E">
      <w:pPr>
        <w:pStyle w:val="ListParagraph"/>
        <w:numPr>
          <w:ilvl w:val="0"/>
          <w:numId w:val="13"/>
        </w:numPr>
        <w:rPr>
          <w:rFonts w:ascii="Arial" w:hAnsi="Arial" w:cs="Arial"/>
          <w:noProof/>
          <w:sz w:val="20"/>
          <w:szCs w:val="20"/>
        </w:rPr>
      </w:pPr>
      <w:r w:rsidRPr="009B3C10">
        <w:rPr>
          <w:rFonts w:ascii="Arial" w:hAnsi="Arial" w:cs="Arial"/>
          <w:noProof/>
          <w:sz w:val="20"/>
          <w:szCs w:val="20"/>
        </w:rPr>
        <w:t>Heating and Cooling Efficiency</w:t>
      </w:r>
    </w:p>
    <w:p w:rsidR="004C502E" w:rsidRPr="009B3C10" w:rsidRDefault="004C502E" w:rsidP="004C502E">
      <w:pPr>
        <w:pStyle w:val="ListParagraph"/>
        <w:numPr>
          <w:ilvl w:val="0"/>
          <w:numId w:val="13"/>
        </w:numPr>
        <w:rPr>
          <w:rFonts w:ascii="Arial" w:hAnsi="Arial" w:cs="Arial"/>
          <w:noProof/>
          <w:sz w:val="20"/>
          <w:szCs w:val="20"/>
        </w:rPr>
      </w:pPr>
      <w:r w:rsidRPr="009B3C10">
        <w:rPr>
          <w:rFonts w:ascii="Arial" w:hAnsi="Arial" w:cs="Arial"/>
          <w:noProof/>
          <w:sz w:val="20"/>
          <w:szCs w:val="20"/>
        </w:rPr>
        <w:t>System Sizing</w:t>
      </w:r>
    </w:p>
    <w:p w:rsidR="004C502E" w:rsidRPr="009B3C10" w:rsidRDefault="004C502E" w:rsidP="004C502E">
      <w:pPr>
        <w:pStyle w:val="ListParagraph"/>
        <w:numPr>
          <w:ilvl w:val="0"/>
          <w:numId w:val="13"/>
        </w:numPr>
        <w:rPr>
          <w:rFonts w:ascii="Arial" w:hAnsi="Arial" w:cs="Arial"/>
          <w:noProof/>
          <w:sz w:val="20"/>
          <w:szCs w:val="20"/>
        </w:rPr>
      </w:pPr>
      <w:r w:rsidRPr="009B3C10">
        <w:rPr>
          <w:rFonts w:ascii="Arial" w:hAnsi="Arial" w:cs="Arial"/>
          <w:noProof/>
          <w:sz w:val="20"/>
          <w:szCs w:val="20"/>
        </w:rPr>
        <w:t>Sizing Factor (zone,  system)</w:t>
      </w:r>
    </w:p>
    <w:p w:rsidR="004C502E" w:rsidRPr="009B3C10" w:rsidRDefault="004C502E" w:rsidP="004C502E">
      <w:pPr>
        <w:pStyle w:val="ListParagraph"/>
        <w:numPr>
          <w:ilvl w:val="0"/>
          <w:numId w:val="13"/>
        </w:numPr>
        <w:rPr>
          <w:rFonts w:ascii="Arial" w:hAnsi="Arial" w:cs="Arial"/>
          <w:noProof/>
          <w:sz w:val="20"/>
          <w:szCs w:val="20"/>
        </w:rPr>
      </w:pPr>
      <w:r w:rsidRPr="009B3C10">
        <w:rPr>
          <w:rFonts w:ascii="Arial" w:hAnsi="Arial" w:cs="Arial"/>
          <w:noProof/>
          <w:sz w:val="20"/>
          <w:szCs w:val="20"/>
        </w:rPr>
        <w:t>Maximum and minimum supply air temperature</w:t>
      </w:r>
    </w:p>
    <w:p w:rsidR="004C502E" w:rsidRPr="009B3C10" w:rsidRDefault="004C502E" w:rsidP="004C502E">
      <w:pPr>
        <w:pStyle w:val="ListParagraph"/>
        <w:numPr>
          <w:ilvl w:val="0"/>
          <w:numId w:val="13"/>
        </w:numPr>
        <w:rPr>
          <w:rFonts w:ascii="Arial" w:hAnsi="Arial" w:cs="Arial"/>
          <w:noProof/>
          <w:sz w:val="20"/>
          <w:szCs w:val="20"/>
        </w:rPr>
      </w:pPr>
      <w:r w:rsidRPr="009B3C10">
        <w:rPr>
          <w:rFonts w:ascii="Arial" w:hAnsi="Arial" w:cs="Arial"/>
          <w:noProof/>
          <w:sz w:val="20"/>
          <w:szCs w:val="20"/>
        </w:rPr>
        <w:t>Sat Reset Control</w:t>
      </w:r>
    </w:p>
    <w:p w:rsidR="004C502E" w:rsidRPr="009B3C10" w:rsidRDefault="004C502E" w:rsidP="004C502E">
      <w:pPr>
        <w:pStyle w:val="ListParagraph"/>
        <w:numPr>
          <w:ilvl w:val="0"/>
          <w:numId w:val="13"/>
        </w:numPr>
        <w:rPr>
          <w:rFonts w:ascii="Arial" w:hAnsi="Arial" w:cs="Arial"/>
          <w:noProof/>
          <w:sz w:val="20"/>
          <w:szCs w:val="20"/>
        </w:rPr>
      </w:pPr>
      <w:r w:rsidRPr="009B3C10">
        <w:rPr>
          <w:rFonts w:ascii="Arial" w:hAnsi="Arial" w:cs="Arial"/>
          <w:noProof/>
          <w:sz w:val="20"/>
          <w:szCs w:val="20"/>
        </w:rPr>
        <w:t>Economizer Type and limits</w:t>
      </w:r>
    </w:p>
    <w:p w:rsidR="004C502E" w:rsidRPr="009B3C10" w:rsidRDefault="004C502E" w:rsidP="004C502E">
      <w:pPr>
        <w:pStyle w:val="ListParagraph"/>
        <w:numPr>
          <w:ilvl w:val="0"/>
          <w:numId w:val="13"/>
        </w:numPr>
        <w:rPr>
          <w:rFonts w:ascii="Arial" w:hAnsi="Arial" w:cs="Arial"/>
          <w:noProof/>
          <w:sz w:val="20"/>
          <w:szCs w:val="20"/>
        </w:rPr>
      </w:pPr>
      <w:r w:rsidRPr="009B3C10">
        <w:rPr>
          <w:rFonts w:ascii="Arial" w:hAnsi="Arial" w:cs="Arial"/>
          <w:noProof/>
          <w:sz w:val="20"/>
          <w:szCs w:val="20"/>
        </w:rPr>
        <w:t>Fan Power</w:t>
      </w:r>
    </w:p>
    <w:p w:rsidR="004C502E" w:rsidRPr="009B3C10" w:rsidRDefault="004C502E" w:rsidP="004C502E">
      <w:pPr>
        <w:pStyle w:val="ListParagraph"/>
        <w:numPr>
          <w:ilvl w:val="0"/>
          <w:numId w:val="13"/>
        </w:numPr>
        <w:rPr>
          <w:rFonts w:ascii="Arial" w:hAnsi="Arial" w:cs="Arial"/>
          <w:noProof/>
          <w:sz w:val="20"/>
          <w:szCs w:val="20"/>
        </w:rPr>
      </w:pPr>
      <w:r w:rsidRPr="009B3C10">
        <w:rPr>
          <w:rFonts w:ascii="Arial" w:hAnsi="Arial" w:cs="Arial"/>
          <w:noProof/>
          <w:sz w:val="20"/>
          <w:szCs w:val="20"/>
        </w:rPr>
        <w:t>Fan Control Method</w:t>
      </w:r>
    </w:p>
    <w:p w:rsidR="004C502E" w:rsidRPr="009B3C10" w:rsidRDefault="004C502E" w:rsidP="004C502E">
      <w:pPr>
        <w:pStyle w:val="ListParagraph"/>
        <w:numPr>
          <w:ilvl w:val="0"/>
          <w:numId w:val="13"/>
        </w:numPr>
        <w:rPr>
          <w:rFonts w:ascii="Arial" w:hAnsi="Arial" w:cs="Arial"/>
          <w:noProof/>
          <w:sz w:val="20"/>
          <w:szCs w:val="20"/>
        </w:rPr>
      </w:pPr>
      <w:r w:rsidRPr="009B3C10">
        <w:rPr>
          <w:rFonts w:ascii="Arial" w:hAnsi="Arial" w:cs="Arial"/>
          <w:noProof/>
          <w:sz w:val="20"/>
          <w:szCs w:val="20"/>
        </w:rPr>
        <w:lastRenderedPageBreak/>
        <w:t xml:space="preserve">Cooling, Heating and Fan Schedule </w:t>
      </w:r>
    </w:p>
    <w:p w:rsidR="004C502E" w:rsidRPr="009B3C10" w:rsidRDefault="004C502E" w:rsidP="004C502E">
      <w:pPr>
        <w:pStyle w:val="ListParagraph"/>
        <w:numPr>
          <w:ilvl w:val="0"/>
          <w:numId w:val="13"/>
        </w:numPr>
        <w:rPr>
          <w:rFonts w:ascii="Arial" w:hAnsi="Arial" w:cs="Arial"/>
          <w:noProof/>
          <w:sz w:val="20"/>
          <w:szCs w:val="20"/>
        </w:rPr>
      </w:pPr>
      <w:r w:rsidRPr="009B3C10">
        <w:rPr>
          <w:rFonts w:ascii="Arial" w:hAnsi="Arial" w:cs="Arial"/>
          <w:noProof/>
          <w:sz w:val="20"/>
          <w:szCs w:val="20"/>
        </w:rPr>
        <w:t>Terminal heat type and capacity</w:t>
      </w:r>
    </w:p>
    <w:p w:rsidR="004C502E" w:rsidRPr="009B3C10" w:rsidRDefault="004C502E" w:rsidP="004C502E">
      <w:pPr>
        <w:pStyle w:val="ListParagraph"/>
        <w:numPr>
          <w:ilvl w:val="0"/>
          <w:numId w:val="13"/>
        </w:numPr>
        <w:rPr>
          <w:rFonts w:ascii="Arial" w:hAnsi="Arial" w:cs="Arial"/>
          <w:noProof/>
          <w:sz w:val="20"/>
          <w:szCs w:val="20"/>
        </w:rPr>
      </w:pPr>
      <w:r w:rsidRPr="009B3C10">
        <w:rPr>
          <w:rFonts w:ascii="Arial" w:hAnsi="Arial" w:cs="Arial"/>
          <w:noProof/>
          <w:sz w:val="20"/>
          <w:szCs w:val="20"/>
        </w:rPr>
        <w:t>Boiler type and Number of boilers</w:t>
      </w:r>
    </w:p>
    <w:p w:rsidR="004C502E" w:rsidRPr="009B3C10" w:rsidRDefault="004C502E" w:rsidP="004C502E">
      <w:pPr>
        <w:pStyle w:val="ListParagraph"/>
        <w:numPr>
          <w:ilvl w:val="0"/>
          <w:numId w:val="13"/>
        </w:numPr>
        <w:rPr>
          <w:rFonts w:ascii="Arial" w:hAnsi="Arial" w:cs="Arial"/>
          <w:noProof/>
          <w:sz w:val="20"/>
          <w:szCs w:val="20"/>
        </w:rPr>
      </w:pPr>
      <w:r w:rsidRPr="009B3C10">
        <w:rPr>
          <w:rFonts w:ascii="Arial" w:hAnsi="Arial" w:cs="Arial"/>
          <w:noProof/>
          <w:sz w:val="20"/>
          <w:szCs w:val="20"/>
        </w:rPr>
        <w:t>Boiler Heat loss, boiler minimum unloading ratio</w:t>
      </w:r>
    </w:p>
    <w:p w:rsidR="004C502E" w:rsidRPr="009B3C10" w:rsidRDefault="004C502E" w:rsidP="004C502E">
      <w:pPr>
        <w:pStyle w:val="ListParagraph"/>
        <w:numPr>
          <w:ilvl w:val="0"/>
          <w:numId w:val="13"/>
        </w:numPr>
        <w:rPr>
          <w:rFonts w:ascii="Arial" w:hAnsi="Arial" w:cs="Arial"/>
          <w:noProof/>
          <w:sz w:val="20"/>
          <w:szCs w:val="20"/>
        </w:rPr>
      </w:pPr>
      <w:r w:rsidRPr="009B3C10">
        <w:rPr>
          <w:rFonts w:ascii="Arial" w:hAnsi="Arial" w:cs="Arial"/>
          <w:noProof/>
          <w:sz w:val="20"/>
          <w:szCs w:val="20"/>
        </w:rPr>
        <w:t>Boiler Performance Curve</w:t>
      </w:r>
    </w:p>
    <w:p w:rsidR="004C502E" w:rsidRPr="009B3C10" w:rsidRDefault="004C502E" w:rsidP="004C502E">
      <w:pPr>
        <w:pStyle w:val="ListParagraph"/>
        <w:numPr>
          <w:ilvl w:val="0"/>
          <w:numId w:val="13"/>
        </w:numPr>
        <w:rPr>
          <w:rFonts w:ascii="Arial" w:hAnsi="Arial" w:cs="Arial"/>
          <w:noProof/>
          <w:sz w:val="20"/>
          <w:szCs w:val="20"/>
        </w:rPr>
      </w:pPr>
      <w:r w:rsidRPr="009B3C10">
        <w:rPr>
          <w:rFonts w:ascii="Arial" w:hAnsi="Arial" w:cs="Arial"/>
          <w:noProof/>
          <w:sz w:val="20"/>
          <w:szCs w:val="20"/>
        </w:rPr>
        <w:t>Hot water supply and return temperature</w:t>
      </w:r>
    </w:p>
    <w:p w:rsidR="004C502E" w:rsidRPr="009B3C10" w:rsidRDefault="004C502E" w:rsidP="004C502E">
      <w:pPr>
        <w:pStyle w:val="ListParagraph"/>
        <w:numPr>
          <w:ilvl w:val="0"/>
          <w:numId w:val="13"/>
        </w:numPr>
        <w:rPr>
          <w:rFonts w:ascii="Arial" w:hAnsi="Arial" w:cs="Arial"/>
          <w:noProof/>
          <w:sz w:val="20"/>
          <w:szCs w:val="20"/>
        </w:rPr>
      </w:pPr>
      <w:r w:rsidRPr="009B3C10">
        <w:rPr>
          <w:rFonts w:ascii="Arial" w:hAnsi="Arial" w:cs="Arial"/>
          <w:noProof/>
          <w:sz w:val="20"/>
          <w:szCs w:val="20"/>
        </w:rPr>
        <w:t>Boiler pump type</w:t>
      </w:r>
    </w:p>
    <w:p w:rsidR="004C502E" w:rsidRPr="009B3C10" w:rsidRDefault="004C502E" w:rsidP="004C502E">
      <w:pPr>
        <w:pStyle w:val="ListParagraph"/>
        <w:numPr>
          <w:ilvl w:val="0"/>
          <w:numId w:val="13"/>
        </w:numPr>
        <w:rPr>
          <w:rFonts w:ascii="Arial" w:hAnsi="Arial" w:cs="Arial"/>
          <w:noProof/>
          <w:sz w:val="20"/>
          <w:szCs w:val="20"/>
        </w:rPr>
      </w:pPr>
      <w:r w:rsidRPr="009B3C10">
        <w:rPr>
          <w:rFonts w:ascii="Arial" w:hAnsi="Arial" w:cs="Arial"/>
          <w:noProof/>
          <w:sz w:val="20"/>
          <w:szCs w:val="20"/>
        </w:rPr>
        <w:t>Pump motor power and efficiency</w:t>
      </w:r>
    </w:p>
    <w:p w:rsidR="004C502E" w:rsidRPr="009B3C10" w:rsidRDefault="004C502E" w:rsidP="004C502E">
      <w:pPr>
        <w:pStyle w:val="ListParagraph"/>
        <w:numPr>
          <w:ilvl w:val="0"/>
          <w:numId w:val="13"/>
        </w:numPr>
        <w:rPr>
          <w:rFonts w:ascii="Arial" w:hAnsi="Arial" w:cs="Arial"/>
          <w:noProof/>
          <w:sz w:val="20"/>
          <w:szCs w:val="20"/>
        </w:rPr>
      </w:pPr>
      <w:r w:rsidRPr="009B3C10">
        <w:rPr>
          <w:rFonts w:ascii="Arial" w:hAnsi="Arial" w:cs="Arial"/>
          <w:noProof/>
          <w:sz w:val="20"/>
          <w:szCs w:val="20"/>
        </w:rPr>
        <w:t>Pump part load curve.</w:t>
      </w:r>
    </w:p>
    <w:p w:rsidR="004C502E" w:rsidRPr="009B3C10" w:rsidRDefault="004C502E" w:rsidP="004C502E">
      <w:pPr>
        <w:pStyle w:val="ListParagraph"/>
        <w:numPr>
          <w:ilvl w:val="0"/>
          <w:numId w:val="13"/>
        </w:numPr>
        <w:tabs>
          <w:tab w:val="left" w:pos="720"/>
        </w:tabs>
        <w:rPr>
          <w:rFonts w:ascii="Arial" w:hAnsi="Arial" w:cs="Arial"/>
          <w:noProof/>
          <w:sz w:val="20"/>
          <w:szCs w:val="20"/>
        </w:rPr>
      </w:pPr>
      <w:r w:rsidRPr="009B3C10">
        <w:rPr>
          <w:rFonts w:ascii="Arial" w:hAnsi="Arial" w:cs="Arial"/>
          <w:noProof/>
          <w:sz w:val="20"/>
          <w:szCs w:val="20"/>
        </w:rPr>
        <w:t>Chiller Type and Number of chillers</w:t>
      </w:r>
    </w:p>
    <w:p w:rsidR="004C502E" w:rsidRPr="009B3C10" w:rsidRDefault="004C502E" w:rsidP="004C502E">
      <w:pPr>
        <w:pStyle w:val="ListParagraph"/>
        <w:numPr>
          <w:ilvl w:val="0"/>
          <w:numId w:val="13"/>
        </w:numPr>
        <w:tabs>
          <w:tab w:val="left" w:pos="720"/>
        </w:tabs>
        <w:rPr>
          <w:rFonts w:ascii="Arial" w:hAnsi="Arial" w:cs="Arial"/>
          <w:noProof/>
          <w:sz w:val="20"/>
          <w:szCs w:val="20"/>
        </w:rPr>
      </w:pPr>
      <w:r w:rsidRPr="009B3C10">
        <w:rPr>
          <w:rFonts w:ascii="Arial" w:hAnsi="Arial" w:cs="Arial"/>
          <w:noProof/>
          <w:sz w:val="20"/>
          <w:szCs w:val="20"/>
        </w:rPr>
        <w:t>Chiller fuel, capacity and efficiency</w:t>
      </w:r>
    </w:p>
    <w:p w:rsidR="004C502E" w:rsidRPr="009B3C10" w:rsidRDefault="004C502E" w:rsidP="004C502E">
      <w:pPr>
        <w:pStyle w:val="ListParagraph"/>
        <w:numPr>
          <w:ilvl w:val="0"/>
          <w:numId w:val="13"/>
        </w:numPr>
        <w:tabs>
          <w:tab w:val="left" w:pos="720"/>
        </w:tabs>
        <w:rPr>
          <w:rFonts w:ascii="Arial" w:hAnsi="Arial" w:cs="Arial"/>
          <w:noProof/>
          <w:sz w:val="20"/>
          <w:szCs w:val="20"/>
        </w:rPr>
      </w:pPr>
      <w:r w:rsidRPr="009B3C10">
        <w:rPr>
          <w:rFonts w:ascii="Arial" w:hAnsi="Arial" w:cs="Arial"/>
          <w:noProof/>
          <w:sz w:val="20"/>
          <w:szCs w:val="20"/>
        </w:rPr>
        <w:t>Chiller Minimum Unloading ratio</w:t>
      </w:r>
    </w:p>
    <w:p w:rsidR="004C502E" w:rsidRPr="009B3C10" w:rsidRDefault="004C502E" w:rsidP="004C502E">
      <w:pPr>
        <w:pStyle w:val="ListParagraph"/>
        <w:numPr>
          <w:ilvl w:val="0"/>
          <w:numId w:val="13"/>
        </w:numPr>
        <w:tabs>
          <w:tab w:val="left" w:pos="720"/>
        </w:tabs>
        <w:rPr>
          <w:rFonts w:ascii="Arial" w:hAnsi="Arial" w:cs="Arial"/>
          <w:noProof/>
          <w:sz w:val="20"/>
          <w:szCs w:val="20"/>
        </w:rPr>
      </w:pPr>
      <w:r w:rsidRPr="009B3C10">
        <w:rPr>
          <w:rFonts w:ascii="Arial" w:hAnsi="Arial" w:cs="Arial"/>
          <w:noProof/>
          <w:sz w:val="20"/>
          <w:szCs w:val="20"/>
        </w:rPr>
        <w:t>Chiller cooling capacity and adjustment curves</w:t>
      </w:r>
    </w:p>
    <w:p w:rsidR="004C502E" w:rsidRPr="009B3C10" w:rsidRDefault="004C502E" w:rsidP="004C502E">
      <w:pPr>
        <w:pStyle w:val="ListParagraph"/>
        <w:numPr>
          <w:ilvl w:val="0"/>
          <w:numId w:val="13"/>
        </w:numPr>
        <w:tabs>
          <w:tab w:val="left" w:pos="720"/>
        </w:tabs>
        <w:rPr>
          <w:rFonts w:ascii="Arial" w:hAnsi="Arial" w:cs="Arial"/>
          <w:noProof/>
          <w:sz w:val="20"/>
          <w:szCs w:val="20"/>
        </w:rPr>
      </w:pPr>
      <w:r w:rsidRPr="009B3C10">
        <w:rPr>
          <w:rFonts w:ascii="Arial" w:hAnsi="Arial" w:cs="Arial"/>
          <w:noProof/>
          <w:sz w:val="20"/>
          <w:szCs w:val="20"/>
        </w:rPr>
        <w:t>Chilled water supply and return air temperature</w:t>
      </w:r>
    </w:p>
    <w:p w:rsidR="004C502E" w:rsidRPr="009B3C10" w:rsidRDefault="004C502E" w:rsidP="004C502E">
      <w:pPr>
        <w:pStyle w:val="ListParagraph"/>
        <w:numPr>
          <w:ilvl w:val="0"/>
          <w:numId w:val="13"/>
        </w:numPr>
        <w:tabs>
          <w:tab w:val="left" w:pos="720"/>
        </w:tabs>
        <w:rPr>
          <w:rFonts w:ascii="Arial" w:hAnsi="Arial" w:cs="Arial"/>
          <w:noProof/>
          <w:sz w:val="20"/>
          <w:szCs w:val="20"/>
        </w:rPr>
      </w:pPr>
      <w:r w:rsidRPr="009B3C10">
        <w:rPr>
          <w:rFonts w:ascii="Arial" w:hAnsi="Arial" w:cs="Arial"/>
          <w:noProof/>
          <w:sz w:val="20"/>
          <w:szCs w:val="20"/>
        </w:rPr>
        <w:t>Condenser Type</w:t>
      </w:r>
    </w:p>
    <w:p w:rsidR="004C502E" w:rsidRPr="009B3C10" w:rsidRDefault="004C502E" w:rsidP="004C502E">
      <w:pPr>
        <w:pStyle w:val="ListParagraph"/>
        <w:numPr>
          <w:ilvl w:val="0"/>
          <w:numId w:val="13"/>
        </w:numPr>
        <w:tabs>
          <w:tab w:val="left" w:pos="720"/>
        </w:tabs>
        <w:rPr>
          <w:rFonts w:ascii="Arial" w:hAnsi="Arial" w:cs="Arial"/>
          <w:noProof/>
          <w:sz w:val="20"/>
          <w:szCs w:val="20"/>
        </w:rPr>
      </w:pPr>
      <w:r w:rsidRPr="009B3C10">
        <w:rPr>
          <w:rFonts w:ascii="Arial" w:hAnsi="Arial" w:cs="Arial"/>
          <w:noProof/>
          <w:sz w:val="20"/>
          <w:szCs w:val="20"/>
        </w:rPr>
        <w:t>Cooling Tower Fan control type and horse power</w:t>
      </w:r>
    </w:p>
    <w:p w:rsidR="004C502E" w:rsidRPr="009B3C10" w:rsidRDefault="004C502E" w:rsidP="004C502E">
      <w:pPr>
        <w:pStyle w:val="ListParagraph"/>
        <w:numPr>
          <w:ilvl w:val="0"/>
          <w:numId w:val="13"/>
        </w:numPr>
        <w:tabs>
          <w:tab w:val="left" w:pos="720"/>
        </w:tabs>
        <w:rPr>
          <w:rFonts w:ascii="Arial" w:hAnsi="Arial" w:cs="Arial"/>
          <w:noProof/>
          <w:sz w:val="20"/>
          <w:szCs w:val="20"/>
        </w:rPr>
      </w:pPr>
      <w:r w:rsidRPr="009B3C10">
        <w:rPr>
          <w:rFonts w:ascii="Arial" w:hAnsi="Arial" w:cs="Arial"/>
          <w:noProof/>
          <w:sz w:val="20"/>
          <w:szCs w:val="20"/>
        </w:rPr>
        <w:t>Cooling Tower Set Point Control</w:t>
      </w:r>
    </w:p>
    <w:p w:rsidR="004C502E" w:rsidRPr="009B3C10" w:rsidRDefault="004C502E" w:rsidP="004C502E">
      <w:pPr>
        <w:pStyle w:val="ListParagraph"/>
        <w:numPr>
          <w:ilvl w:val="0"/>
          <w:numId w:val="13"/>
        </w:numPr>
        <w:tabs>
          <w:tab w:val="left" w:pos="720"/>
        </w:tabs>
        <w:rPr>
          <w:rFonts w:ascii="Arial" w:hAnsi="Arial" w:cs="Arial"/>
          <w:noProof/>
          <w:sz w:val="20"/>
          <w:szCs w:val="20"/>
        </w:rPr>
      </w:pPr>
      <w:r w:rsidRPr="009B3C10">
        <w:rPr>
          <w:rFonts w:ascii="Arial" w:hAnsi="Arial" w:cs="Arial"/>
          <w:noProof/>
          <w:sz w:val="20"/>
          <w:szCs w:val="20"/>
        </w:rPr>
        <w:t>Pump Control Type, Motor Power, Efficiency and design flow rate</w:t>
      </w:r>
    </w:p>
    <w:p w:rsidR="004C502E" w:rsidRPr="009B3C10" w:rsidRDefault="004C502E" w:rsidP="004C502E">
      <w:pPr>
        <w:pStyle w:val="ListParagraph"/>
        <w:tabs>
          <w:tab w:val="left" w:pos="720"/>
        </w:tabs>
        <w:ind w:left="1440"/>
        <w:rPr>
          <w:rFonts w:ascii="Arial" w:hAnsi="Arial" w:cs="Arial"/>
          <w:noProof/>
          <w:sz w:val="20"/>
          <w:szCs w:val="20"/>
        </w:rPr>
      </w:pPr>
    </w:p>
    <w:p w:rsidR="004C502E" w:rsidRPr="009B3C10" w:rsidRDefault="004C502E" w:rsidP="004C502E">
      <w:pPr>
        <w:pStyle w:val="ListParagraph"/>
        <w:numPr>
          <w:ilvl w:val="0"/>
          <w:numId w:val="17"/>
        </w:numPr>
        <w:rPr>
          <w:rFonts w:ascii="Arial" w:hAnsi="Arial" w:cs="Arial"/>
          <w:noProof/>
          <w:sz w:val="20"/>
          <w:szCs w:val="20"/>
        </w:rPr>
      </w:pPr>
      <w:r w:rsidRPr="009B3C10">
        <w:rPr>
          <w:rFonts w:ascii="Arial" w:hAnsi="Arial" w:cs="Arial"/>
          <w:noProof/>
          <w:sz w:val="20"/>
          <w:szCs w:val="20"/>
        </w:rPr>
        <w:t xml:space="preserve">Standard Design HVAC Test/Warehouse-CZ-6, System Type Run21  – This test checks if the applicant software models the Standard Design HVAC system in accordance with the requirements of the </w:t>
      </w:r>
      <w:r w:rsidRPr="009B3C10">
        <w:rPr>
          <w:rFonts w:ascii="Arial" w:hAnsi="Arial" w:cs="Arial"/>
          <w:sz w:val="20"/>
          <w:szCs w:val="20"/>
        </w:rPr>
        <w:t>2013 Nonresidential ACM</w:t>
      </w:r>
      <w:r w:rsidRPr="009B3C10">
        <w:rPr>
          <w:rFonts w:ascii="Arial" w:hAnsi="Arial" w:cs="Arial"/>
          <w:noProof/>
          <w:sz w:val="20"/>
          <w:szCs w:val="20"/>
        </w:rPr>
        <w:t>.</w:t>
      </w:r>
    </w:p>
    <w:p w:rsidR="004C502E" w:rsidRPr="009B3C10" w:rsidRDefault="004C502E" w:rsidP="004C502E">
      <w:pPr>
        <w:pStyle w:val="ListParagraph"/>
        <w:rPr>
          <w:rFonts w:ascii="Arial" w:hAnsi="Arial" w:cs="Arial"/>
          <w:noProof/>
          <w:sz w:val="20"/>
          <w:szCs w:val="20"/>
        </w:rPr>
      </w:pPr>
      <w:r w:rsidRPr="009B3C10">
        <w:rPr>
          <w:rFonts w:ascii="Arial" w:hAnsi="Arial" w:cs="Arial"/>
          <w:noProof/>
          <w:sz w:val="20"/>
          <w:szCs w:val="20"/>
        </w:rPr>
        <w:t xml:space="preserve"> </w:t>
      </w:r>
    </w:p>
    <w:p w:rsidR="004C502E" w:rsidRPr="009B3C10" w:rsidRDefault="004C502E" w:rsidP="004C502E">
      <w:pPr>
        <w:pStyle w:val="ListParagraph"/>
        <w:rPr>
          <w:rFonts w:ascii="Arial" w:hAnsi="Arial" w:cs="Arial"/>
          <w:noProof/>
          <w:sz w:val="20"/>
          <w:szCs w:val="20"/>
        </w:rPr>
      </w:pPr>
      <w:r w:rsidRPr="009B3C10">
        <w:rPr>
          <w:rFonts w:ascii="Arial" w:hAnsi="Arial" w:cs="Arial"/>
          <w:noProof/>
          <w:sz w:val="20"/>
          <w:szCs w:val="20"/>
        </w:rPr>
        <w:t xml:space="preserve">The proposed model is a Warehouse building in climate zone 6 with the following characteristics: </w:t>
      </w:r>
    </w:p>
    <w:p w:rsidR="004C502E" w:rsidRPr="009B3C10" w:rsidRDefault="004C502E" w:rsidP="004C502E">
      <w:pPr>
        <w:pStyle w:val="ListParagraph"/>
        <w:numPr>
          <w:ilvl w:val="0"/>
          <w:numId w:val="16"/>
        </w:numPr>
        <w:ind w:left="1440"/>
        <w:rPr>
          <w:rFonts w:ascii="Arial" w:hAnsi="Arial" w:cs="Arial"/>
          <w:noProof/>
          <w:sz w:val="20"/>
          <w:szCs w:val="20"/>
        </w:rPr>
      </w:pPr>
      <w:r w:rsidRPr="009B3C10">
        <w:rPr>
          <w:rFonts w:ascii="Arial" w:hAnsi="Arial" w:cs="Arial"/>
          <w:noProof/>
          <w:sz w:val="20"/>
          <w:szCs w:val="20"/>
        </w:rPr>
        <w:t>Zones are served by a gas furnace heat only system.</w:t>
      </w:r>
    </w:p>
    <w:p w:rsidR="004C502E" w:rsidRPr="009B3C10" w:rsidRDefault="004C502E" w:rsidP="004C502E">
      <w:pPr>
        <w:pStyle w:val="ListParagraph"/>
        <w:numPr>
          <w:ilvl w:val="0"/>
          <w:numId w:val="16"/>
        </w:numPr>
        <w:ind w:left="1440"/>
        <w:rPr>
          <w:rFonts w:ascii="Arial" w:hAnsi="Arial" w:cs="Arial"/>
          <w:noProof/>
          <w:sz w:val="20"/>
          <w:szCs w:val="20"/>
        </w:rPr>
      </w:pPr>
      <w:r w:rsidRPr="009B3C10">
        <w:rPr>
          <w:rFonts w:ascii="Arial" w:hAnsi="Arial" w:cs="Arial"/>
          <w:noProof/>
          <w:sz w:val="20"/>
          <w:szCs w:val="20"/>
        </w:rPr>
        <w:t>Heating Efficiency – 84%</w:t>
      </w:r>
    </w:p>
    <w:p w:rsidR="004C502E" w:rsidRPr="009B3C10" w:rsidRDefault="004C502E" w:rsidP="004C502E">
      <w:pPr>
        <w:pStyle w:val="ListParagraph"/>
        <w:ind w:left="1440"/>
        <w:rPr>
          <w:rFonts w:ascii="Arial" w:hAnsi="Arial" w:cs="Arial"/>
          <w:noProof/>
          <w:sz w:val="20"/>
          <w:szCs w:val="20"/>
        </w:rPr>
      </w:pPr>
    </w:p>
    <w:p w:rsidR="004C502E" w:rsidRPr="009B3C10" w:rsidRDefault="004C502E" w:rsidP="004C502E">
      <w:pPr>
        <w:pStyle w:val="ListParagraph"/>
        <w:tabs>
          <w:tab w:val="left" w:pos="720"/>
        </w:tabs>
        <w:rPr>
          <w:rFonts w:ascii="Arial" w:hAnsi="Arial" w:cs="Arial"/>
          <w:noProof/>
          <w:sz w:val="20"/>
          <w:szCs w:val="20"/>
        </w:rPr>
      </w:pPr>
      <w:r w:rsidRPr="009B3C10">
        <w:rPr>
          <w:rFonts w:ascii="Arial" w:hAnsi="Arial" w:cs="Arial"/>
          <w:noProof/>
          <w:sz w:val="20"/>
          <w:szCs w:val="20"/>
        </w:rPr>
        <w:t>The following Standard Design model inputs shall be verified-</w:t>
      </w:r>
    </w:p>
    <w:p w:rsidR="004C502E" w:rsidRPr="009B3C10" w:rsidRDefault="004C502E" w:rsidP="004C502E">
      <w:pPr>
        <w:pStyle w:val="ListParagraph"/>
        <w:numPr>
          <w:ilvl w:val="0"/>
          <w:numId w:val="13"/>
        </w:numPr>
        <w:tabs>
          <w:tab w:val="left" w:pos="720"/>
        </w:tabs>
        <w:rPr>
          <w:rFonts w:ascii="Arial" w:hAnsi="Arial" w:cs="Arial"/>
          <w:noProof/>
          <w:sz w:val="20"/>
          <w:szCs w:val="20"/>
        </w:rPr>
      </w:pPr>
      <w:r w:rsidRPr="009B3C10">
        <w:rPr>
          <w:rFonts w:ascii="Arial" w:hAnsi="Arial" w:cs="Arial"/>
          <w:noProof/>
          <w:sz w:val="20"/>
          <w:szCs w:val="20"/>
        </w:rPr>
        <w:t>HVAC System Type</w:t>
      </w:r>
    </w:p>
    <w:p w:rsidR="004C502E" w:rsidRPr="009B3C10" w:rsidRDefault="004C502E" w:rsidP="004C502E">
      <w:pPr>
        <w:pStyle w:val="ListParagraph"/>
        <w:numPr>
          <w:ilvl w:val="0"/>
          <w:numId w:val="13"/>
        </w:numPr>
        <w:tabs>
          <w:tab w:val="left" w:pos="720"/>
        </w:tabs>
        <w:rPr>
          <w:rFonts w:ascii="Arial" w:hAnsi="Arial" w:cs="Arial"/>
          <w:noProof/>
          <w:sz w:val="20"/>
          <w:szCs w:val="20"/>
        </w:rPr>
      </w:pPr>
      <w:r w:rsidRPr="009B3C10">
        <w:rPr>
          <w:rFonts w:ascii="Arial" w:hAnsi="Arial" w:cs="Arial"/>
          <w:noProof/>
          <w:sz w:val="20"/>
          <w:szCs w:val="20"/>
        </w:rPr>
        <w:t>Heating and Cooling Type</w:t>
      </w:r>
    </w:p>
    <w:p w:rsidR="004C502E" w:rsidRPr="009B3C10" w:rsidRDefault="004C502E" w:rsidP="004C502E">
      <w:pPr>
        <w:pStyle w:val="ListParagraph"/>
        <w:numPr>
          <w:ilvl w:val="0"/>
          <w:numId w:val="13"/>
        </w:numPr>
        <w:rPr>
          <w:rFonts w:ascii="Arial" w:hAnsi="Arial" w:cs="Arial"/>
          <w:noProof/>
          <w:sz w:val="20"/>
          <w:szCs w:val="20"/>
        </w:rPr>
      </w:pPr>
      <w:r w:rsidRPr="009B3C10">
        <w:rPr>
          <w:rFonts w:ascii="Arial" w:hAnsi="Arial" w:cs="Arial"/>
          <w:noProof/>
          <w:sz w:val="20"/>
          <w:szCs w:val="20"/>
        </w:rPr>
        <w:t>Heating and Cooling Efficiency</w:t>
      </w:r>
    </w:p>
    <w:p w:rsidR="004C502E" w:rsidRPr="009B3C10" w:rsidRDefault="004C502E" w:rsidP="004C502E">
      <w:pPr>
        <w:pStyle w:val="ListParagraph"/>
        <w:numPr>
          <w:ilvl w:val="0"/>
          <w:numId w:val="13"/>
        </w:numPr>
        <w:rPr>
          <w:rFonts w:ascii="Arial" w:hAnsi="Arial" w:cs="Arial"/>
          <w:noProof/>
          <w:sz w:val="20"/>
          <w:szCs w:val="20"/>
        </w:rPr>
      </w:pPr>
      <w:r w:rsidRPr="009B3C10">
        <w:rPr>
          <w:rFonts w:ascii="Arial" w:hAnsi="Arial" w:cs="Arial"/>
          <w:noProof/>
          <w:sz w:val="20"/>
          <w:szCs w:val="20"/>
        </w:rPr>
        <w:t>System Sizing</w:t>
      </w:r>
    </w:p>
    <w:p w:rsidR="004C502E" w:rsidRPr="009B3C10" w:rsidRDefault="004C502E" w:rsidP="004C502E">
      <w:pPr>
        <w:pStyle w:val="ListParagraph"/>
        <w:numPr>
          <w:ilvl w:val="0"/>
          <w:numId w:val="13"/>
        </w:numPr>
        <w:rPr>
          <w:rFonts w:ascii="Arial" w:hAnsi="Arial" w:cs="Arial"/>
          <w:noProof/>
          <w:sz w:val="20"/>
          <w:szCs w:val="20"/>
        </w:rPr>
      </w:pPr>
      <w:r w:rsidRPr="009B3C10">
        <w:rPr>
          <w:rFonts w:ascii="Arial" w:hAnsi="Arial" w:cs="Arial"/>
          <w:noProof/>
          <w:sz w:val="20"/>
          <w:szCs w:val="20"/>
        </w:rPr>
        <w:t>Maximum and minimum supply air temperature</w:t>
      </w:r>
    </w:p>
    <w:p w:rsidR="004C502E" w:rsidRPr="009B3C10" w:rsidRDefault="004C502E" w:rsidP="004C502E">
      <w:pPr>
        <w:pStyle w:val="ListParagraph"/>
        <w:numPr>
          <w:ilvl w:val="0"/>
          <w:numId w:val="13"/>
        </w:numPr>
        <w:rPr>
          <w:rFonts w:ascii="Arial" w:hAnsi="Arial" w:cs="Arial"/>
          <w:noProof/>
          <w:sz w:val="20"/>
          <w:szCs w:val="20"/>
        </w:rPr>
      </w:pPr>
      <w:r w:rsidRPr="009B3C10">
        <w:rPr>
          <w:rFonts w:ascii="Arial" w:hAnsi="Arial" w:cs="Arial"/>
          <w:noProof/>
          <w:sz w:val="20"/>
          <w:szCs w:val="20"/>
        </w:rPr>
        <w:t>Sat Reset Control</w:t>
      </w:r>
    </w:p>
    <w:p w:rsidR="004C502E" w:rsidRPr="009B3C10" w:rsidRDefault="004C502E" w:rsidP="004C502E">
      <w:pPr>
        <w:pStyle w:val="ListParagraph"/>
        <w:numPr>
          <w:ilvl w:val="0"/>
          <w:numId w:val="13"/>
        </w:numPr>
        <w:rPr>
          <w:rFonts w:ascii="Arial" w:hAnsi="Arial" w:cs="Arial"/>
          <w:noProof/>
          <w:sz w:val="20"/>
          <w:szCs w:val="20"/>
        </w:rPr>
      </w:pPr>
      <w:r w:rsidRPr="009B3C10">
        <w:rPr>
          <w:rFonts w:ascii="Arial" w:hAnsi="Arial" w:cs="Arial"/>
          <w:noProof/>
          <w:sz w:val="20"/>
          <w:szCs w:val="20"/>
        </w:rPr>
        <w:t>Economizer Type and limits</w:t>
      </w:r>
    </w:p>
    <w:p w:rsidR="004C502E" w:rsidRPr="009B3C10" w:rsidRDefault="004C502E" w:rsidP="004C502E">
      <w:pPr>
        <w:pStyle w:val="ListParagraph"/>
        <w:numPr>
          <w:ilvl w:val="0"/>
          <w:numId w:val="13"/>
        </w:numPr>
        <w:rPr>
          <w:rFonts w:ascii="Arial" w:hAnsi="Arial" w:cs="Arial"/>
          <w:noProof/>
          <w:sz w:val="20"/>
          <w:szCs w:val="20"/>
        </w:rPr>
      </w:pPr>
      <w:r w:rsidRPr="009B3C10">
        <w:rPr>
          <w:rFonts w:ascii="Arial" w:hAnsi="Arial" w:cs="Arial"/>
          <w:noProof/>
          <w:sz w:val="20"/>
          <w:szCs w:val="20"/>
        </w:rPr>
        <w:t>Fan Power</w:t>
      </w:r>
    </w:p>
    <w:p w:rsidR="004C502E" w:rsidRPr="009B3C10" w:rsidRDefault="004C502E" w:rsidP="004C502E">
      <w:pPr>
        <w:pStyle w:val="ListParagraph"/>
        <w:numPr>
          <w:ilvl w:val="0"/>
          <w:numId w:val="13"/>
        </w:numPr>
        <w:rPr>
          <w:rFonts w:ascii="Arial" w:hAnsi="Arial" w:cs="Arial"/>
          <w:noProof/>
          <w:sz w:val="20"/>
          <w:szCs w:val="20"/>
        </w:rPr>
      </w:pPr>
      <w:r w:rsidRPr="009B3C10">
        <w:rPr>
          <w:rFonts w:ascii="Arial" w:hAnsi="Arial" w:cs="Arial"/>
          <w:noProof/>
          <w:sz w:val="20"/>
          <w:szCs w:val="20"/>
        </w:rPr>
        <w:t>Fan Control Method</w:t>
      </w:r>
    </w:p>
    <w:p w:rsidR="004C502E" w:rsidRPr="009B3C10" w:rsidRDefault="004C502E" w:rsidP="004C502E">
      <w:pPr>
        <w:pStyle w:val="ListParagraph"/>
        <w:numPr>
          <w:ilvl w:val="0"/>
          <w:numId w:val="13"/>
        </w:numPr>
        <w:rPr>
          <w:rFonts w:ascii="Arial" w:hAnsi="Arial" w:cs="Arial"/>
          <w:noProof/>
          <w:sz w:val="20"/>
          <w:szCs w:val="20"/>
        </w:rPr>
      </w:pPr>
      <w:r w:rsidRPr="009B3C10">
        <w:rPr>
          <w:rFonts w:ascii="Arial" w:hAnsi="Arial" w:cs="Arial"/>
          <w:noProof/>
          <w:sz w:val="20"/>
          <w:szCs w:val="20"/>
        </w:rPr>
        <w:t xml:space="preserve">Cooling, Heating and Fan Schedule </w:t>
      </w:r>
    </w:p>
    <w:p w:rsidR="004C502E" w:rsidRPr="009B3C10" w:rsidRDefault="004C502E" w:rsidP="004C502E">
      <w:pPr>
        <w:pStyle w:val="ListParagraph"/>
        <w:ind w:left="1440"/>
        <w:rPr>
          <w:rFonts w:ascii="Arial" w:hAnsi="Arial" w:cs="Arial"/>
          <w:noProof/>
          <w:sz w:val="20"/>
          <w:szCs w:val="20"/>
        </w:rPr>
      </w:pPr>
    </w:p>
    <w:p w:rsidR="004C502E" w:rsidRPr="009B3C10" w:rsidRDefault="004C502E" w:rsidP="004C502E">
      <w:pPr>
        <w:pStyle w:val="ListParagraph"/>
        <w:numPr>
          <w:ilvl w:val="0"/>
          <w:numId w:val="17"/>
        </w:numPr>
        <w:rPr>
          <w:rFonts w:ascii="Arial" w:hAnsi="Arial" w:cs="Arial"/>
          <w:noProof/>
          <w:sz w:val="20"/>
          <w:szCs w:val="20"/>
        </w:rPr>
      </w:pPr>
      <w:r w:rsidRPr="009B3C10">
        <w:rPr>
          <w:rFonts w:ascii="Arial" w:hAnsi="Arial" w:cs="Arial"/>
          <w:noProof/>
          <w:sz w:val="20"/>
          <w:szCs w:val="20"/>
        </w:rPr>
        <w:t xml:space="preserve">Standard Design HVAC Test/Hotel-CZ-6, System Type Run22   – This test  checks  if the applicant software models the Standard Design HVAC system in accordance with the requirements of the </w:t>
      </w:r>
      <w:r w:rsidRPr="009B3C10">
        <w:rPr>
          <w:rFonts w:ascii="Arial" w:hAnsi="Arial" w:cs="Arial"/>
          <w:sz w:val="20"/>
          <w:szCs w:val="20"/>
        </w:rPr>
        <w:t>2013 Nonresidential ACM</w:t>
      </w:r>
      <w:r w:rsidRPr="009B3C10">
        <w:rPr>
          <w:rFonts w:ascii="Arial" w:hAnsi="Arial" w:cs="Arial"/>
          <w:noProof/>
          <w:sz w:val="20"/>
          <w:szCs w:val="20"/>
        </w:rPr>
        <w:t xml:space="preserve">. </w:t>
      </w:r>
    </w:p>
    <w:p w:rsidR="004C502E" w:rsidRPr="009B3C10" w:rsidRDefault="004C502E" w:rsidP="004C502E">
      <w:pPr>
        <w:pStyle w:val="ListParagraph"/>
        <w:rPr>
          <w:rFonts w:ascii="Arial" w:hAnsi="Arial" w:cs="Arial"/>
          <w:noProof/>
          <w:sz w:val="20"/>
          <w:szCs w:val="20"/>
        </w:rPr>
      </w:pPr>
    </w:p>
    <w:p w:rsidR="004C502E" w:rsidRPr="009B3C10" w:rsidRDefault="004C502E" w:rsidP="004C502E">
      <w:pPr>
        <w:pStyle w:val="ListParagraph"/>
        <w:rPr>
          <w:rFonts w:ascii="Arial" w:hAnsi="Arial" w:cs="Arial"/>
          <w:noProof/>
          <w:sz w:val="20"/>
          <w:szCs w:val="20"/>
        </w:rPr>
      </w:pPr>
      <w:r w:rsidRPr="009B3C10">
        <w:rPr>
          <w:rFonts w:ascii="Arial" w:hAnsi="Arial" w:cs="Arial"/>
          <w:noProof/>
          <w:sz w:val="20"/>
          <w:szCs w:val="20"/>
        </w:rPr>
        <w:t>The proposed model is a ten-story Hotel in climate zone 6 with a full-service restaurant, and an assembly area that uses demand control ventilation.</w:t>
      </w:r>
    </w:p>
    <w:p w:rsidR="004C502E" w:rsidRPr="009B3C10" w:rsidRDefault="004C502E" w:rsidP="004C502E">
      <w:pPr>
        <w:pStyle w:val="ListParagraph"/>
        <w:numPr>
          <w:ilvl w:val="0"/>
          <w:numId w:val="16"/>
        </w:numPr>
        <w:ind w:left="1440"/>
        <w:rPr>
          <w:rFonts w:ascii="Arial" w:hAnsi="Arial" w:cs="Arial"/>
          <w:noProof/>
          <w:sz w:val="20"/>
          <w:szCs w:val="20"/>
        </w:rPr>
      </w:pPr>
      <w:r w:rsidRPr="009B3C10">
        <w:rPr>
          <w:rFonts w:ascii="Arial" w:hAnsi="Arial" w:cs="Arial"/>
          <w:noProof/>
          <w:sz w:val="20"/>
          <w:szCs w:val="20"/>
        </w:rPr>
        <w:t>Guestrooms are served by a four-pipe fan coil with water-cooled chiller and boiler</w:t>
      </w:r>
    </w:p>
    <w:p w:rsidR="004C502E" w:rsidRPr="009B3C10" w:rsidRDefault="004C502E" w:rsidP="004C502E">
      <w:pPr>
        <w:pStyle w:val="ListParagraph"/>
        <w:numPr>
          <w:ilvl w:val="0"/>
          <w:numId w:val="16"/>
        </w:numPr>
        <w:ind w:left="1440"/>
        <w:rPr>
          <w:rFonts w:ascii="Arial" w:hAnsi="Arial" w:cs="Arial"/>
          <w:noProof/>
          <w:sz w:val="20"/>
          <w:szCs w:val="20"/>
        </w:rPr>
      </w:pPr>
      <w:r w:rsidRPr="009B3C10">
        <w:rPr>
          <w:rFonts w:ascii="Arial" w:hAnsi="Arial" w:cs="Arial"/>
          <w:noProof/>
          <w:sz w:val="20"/>
          <w:szCs w:val="20"/>
        </w:rPr>
        <w:t>Building has a water-side economizer</w:t>
      </w:r>
    </w:p>
    <w:p w:rsidR="004C502E" w:rsidRPr="009B3C10" w:rsidRDefault="004C502E" w:rsidP="004C502E">
      <w:pPr>
        <w:pStyle w:val="ListParagraph"/>
        <w:rPr>
          <w:rFonts w:ascii="Arial" w:hAnsi="Arial" w:cs="Arial"/>
          <w:noProof/>
          <w:sz w:val="20"/>
          <w:szCs w:val="20"/>
        </w:rPr>
      </w:pPr>
    </w:p>
    <w:p w:rsidR="004C502E" w:rsidRPr="009B3C10" w:rsidRDefault="004C502E" w:rsidP="004C502E">
      <w:pPr>
        <w:pStyle w:val="ListParagraph"/>
        <w:rPr>
          <w:rFonts w:ascii="Arial" w:hAnsi="Arial" w:cs="Arial"/>
          <w:noProof/>
          <w:sz w:val="20"/>
          <w:szCs w:val="20"/>
        </w:rPr>
      </w:pPr>
      <w:r w:rsidRPr="009B3C10">
        <w:rPr>
          <w:rFonts w:ascii="Arial" w:hAnsi="Arial" w:cs="Arial"/>
          <w:noProof/>
          <w:sz w:val="20"/>
          <w:szCs w:val="20"/>
        </w:rPr>
        <w:t>The following Standard Design inputs shall be verified:</w:t>
      </w:r>
    </w:p>
    <w:p w:rsidR="004C502E" w:rsidRPr="009B3C10" w:rsidRDefault="004C502E" w:rsidP="004C502E">
      <w:pPr>
        <w:pStyle w:val="ListParagraph"/>
        <w:numPr>
          <w:ilvl w:val="0"/>
          <w:numId w:val="13"/>
        </w:numPr>
        <w:tabs>
          <w:tab w:val="left" w:pos="720"/>
        </w:tabs>
        <w:rPr>
          <w:rFonts w:ascii="Arial" w:hAnsi="Arial" w:cs="Arial"/>
          <w:noProof/>
          <w:sz w:val="20"/>
          <w:szCs w:val="20"/>
        </w:rPr>
      </w:pPr>
      <w:r w:rsidRPr="009B3C10">
        <w:rPr>
          <w:rFonts w:ascii="Arial" w:hAnsi="Arial" w:cs="Arial"/>
          <w:noProof/>
          <w:sz w:val="20"/>
          <w:szCs w:val="20"/>
        </w:rPr>
        <w:t>System Type is four-pipe fan coil for the hotel, and kitchen is served by a dedicated kitchen system with exhaust meeting ACM requirements</w:t>
      </w:r>
    </w:p>
    <w:p w:rsidR="004C502E" w:rsidRPr="009B3C10" w:rsidRDefault="004C502E" w:rsidP="004C502E">
      <w:pPr>
        <w:pStyle w:val="ListParagraph"/>
        <w:numPr>
          <w:ilvl w:val="0"/>
          <w:numId w:val="13"/>
        </w:numPr>
        <w:tabs>
          <w:tab w:val="left" w:pos="720"/>
        </w:tabs>
        <w:rPr>
          <w:rFonts w:ascii="Arial" w:hAnsi="Arial" w:cs="Arial"/>
          <w:noProof/>
          <w:sz w:val="20"/>
          <w:szCs w:val="20"/>
        </w:rPr>
      </w:pPr>
      <w:r w:rsidRPr="009B3C10">
        <w:rPr>
          <w:rFonts w:ascii="Arial" w:hAnsi="Arial" w:cs="Arial"/>
          <w:noProof/>
          <w:sz w:val="20"/>
          <w:szCs w:val="20"/>
        </w:rPr>
        <w:t>Assembly area contains demand control ventilation in Standard Design</w:t>
      </w:r>
    </w:p>
    <w:p w:rsidR="004C502E" w:rsidRPr="009B3C10" w:rsidRDefault="004C502E" w:rsidP="004C502E">
      <w:pPr>
        <w:pStyle w:val="ListParagraph"/>
        <w:numPr>
          <w:ilvl w:val="0"/>
          <w:numId w:val="13"/>
        </w:numPr>
        <w:tabs>
          <w:tab w:val="left" w:pos="720"/>
        </w:tabs>
        <w:rPr>
          <w:rFonts w:ascii="Arial" w:hAnsi="Arial" w:cs="Arial"/>
          <w:noProof/>
          <w:sz w:val="20"/>
          <w:szCs w:val="20"/>
        </w:rPr>
      </w:pPr>
      <w:r w:rsidRPr="009B3C10">
        <w:rPr>
          <w:rFonts w:ascii="Arial" w:hAnsi="Arial" w:cs="Arial"/>
          <w:noProof/>
          <w:sz w:val="20"/>
          <w:szCs w:val="20"/>
        </w:rPr>
        <w:t>Standard Design building does not contain a water-side economizer</w:t>
      </w:r>
    </w:p>
    <w:p w:rsidR="004C502E" w:rsidRPr="009B3C10" w:rsidRDefault="004C502E" w:rsidP="004C502E">
      <w:pPr>
        <w:pStyle w:val="ListParagraph"/>
        <w:rPr>
          <w:rFonts w:ascii="Arial" w:hAnsi="Arial" w:cs="Arial"/>
          <w:noProof/>
          <w:sz w:val="20"/>
          <w:szCs w:val="20"/>
        </w:rPr>
      </w:pPr>
    </w:p>
    <w:p w:rsidR="004C502E" w:rsidRPr="009B3C10" w:rsidRDefault="004C502E" w:rsidP="004C502E">
      <w:pPr>
        <w:pStyle w:val="ListParagraph"/>
        <w:numPr>
          <w:ilvl w:val="0"/>
          <w:numId w:val="17"/>
        </w:numPr>
        <w:rPr>
          <w:rFonts w:ascii="Arial" w:hAnsi="Arial" w:cs="Arial"/>
          <w:noProof/>
        </w:rPr>
      </w:pPr>
      <w:r w:rsidRPr="009B3C10">
        <w:rPr>
          <w:rFonts w:ascii="Arial" w:hAnsi="Arial" w:cs="Arial"/>
          <w:noProof/>
          <w:sz w:val="20"/>
          <w:szCs w:val="20"/>
        </w:rPr>
        <w:t>Standard Design HVAC Test/MediumOffice-CZ-6, System Type Run23  – This test  checks  the Standard Design building for an existing, altered building that has the roof replaced with a metal building roof, R-15 continuous insulation, and that has the windows replaced on the South façade with low-e, double glazed windows with U=0.40, SHGC=0.33 and VT=0.50.  The windows on the North, East and West facades are existing, unchanged single-paned windows with U=0.55, SHGC=0.56, VT=0.6.</w:t>
      </w:r>
    </w:p>
    <w:p w:rsidR="004C502E" w:rsidRPr="009B3C10" w:rsidRDefault="004C502E" w:rsidP="009B3C10">
      <w:pPr>
        <w:pStyle w:val="Heading3"/>
        <w:rPr>
          <w:color w:val="auto"/>
        </w:rPr>
      </w:pPr>
      <w:bookmarkStart w:id="118" w:name="_Toc329953719"/>
      <w:r w:rsidRPr="009B3C10">
        <w:rPr>
          <w:color w:val="auto"/>
        </w:rPr>
        <w:t>Results Comparison</w:t>
      </w:r>
      <w:bookmarkEnd w:id="118"/>
      <w:r w:rsidRPr="009B3C10">
        <w:rPr>
          <w:color w:val="auto"/>
        </w:rPr>
        <w:tab/>
      </w:r>
    </w:p>
    <w:p w:rsidR="004C502E" w:rsidRPr="009B3C10" w:rsidRDefault="004C502E" w:rsidP="004C502E">
      <w:pPr>
        <w:rPr>
          <w:rFonts w:cs="Arial"/>
        </w:rPr>
      </w:pPr>
      <w:r w:rsidRPr="009B3C10">
        <w:rPr>
          <w:rFonts w:cs="Arial"/>
        </w:rPr>
        <w:t xml:space="preserve"> The applicant shall perform all tests specified in Section IV and report the outputs in the forms provided in Appendix </w:t>
      </w:r>
      <w:r w:rsidR="00945752" w:rsidRPr="009B3C10">
        <w:rPr>
          <w:rFonts w:cs="Arial"/>
        </w:rPr>
        <w:t>3C</w:t>
      </w:r>
      <w:r w:rsidRPr="009B3C10">
        <w:rPr>
          <w:rFonts w:cs="Arial"/>
        </w:rPr>
        <w:t xml:space="preserve">. </w:t>
      </w:r>
      <w:r w:rsidR="00945752" w:rsidRPr="009B3C10">
        <w:rPr>
          <w:rFonts w:cs="Arial"/>
        </w:rPr>
        <w:t xml:space="preserve">Note that the Standard Design for some inputs, such as cooling efficiency and pump power, are dependent upon the autosizing of the HVAC equipment. The ruleset implementation tests do not check that the autosized capacity matches the Reference Method, but rather, that the Standard Design input is properly defined in relation to the autosized capacity.  </w:t>
      </w:r>
    </w:p>
    <w:p w:rsidR="00DD5D57" w:rsidRDefault="007843BA" w:rsidP="007843BA">
      <w:pPr>
        <w:pStyle w:val="Heading2"/>
      </w:pPr>
      <w:r>
        <w:t>Software Sensitivity Tests</w:t>
      </w:r>
    </w:p>
    <w:p w:rsidR="00C07E1B" w:rsidRDefault="00C07E1B" w:rsidP="00C07E1B">
      <w:r w:rsidRPr="006E68E3">
        <w:t xml:space="preserve">This </w:t>
      </w:r>
      <w:r>
        <w:t>section</w:t>
      </w:r>
      <w:r w:rsidRPr="006E68E3">
        <w:t xml:space="preserve"> details the eligibility requirements for an applicant simulation program for use as compliance software under the 2013 </w:t>
      </w:r>
      <w:r>
        <w:t xml:space="preserve">Title 24 </w:t>
      </w:r>
      <w:r w:rsidRPr="006E68E3">
        <w:t xml:space="preserve">ACM. A series of </w:t>
      </w:r>
      <w:r w:rsidRPr="006E68E3">
        <w:rPr>
          <w:b/>
        </w:rPr>
        <w:t>quantitative</w:t>
      </w:r>
      <w:r w:rsidRPr="006E68E3">
        <w:t xml:space="preserve"> tests called the </w:t>
      </w:r>
      <w:r>
        <w:t>Software Sensitivity Tests</w:t>
      </w:r>
      <w:r w:rsidRPr="006E68E3">
        <w:t xml:space="preserve"> shall be performed and results compared against predetermined Reference results to demonstrate that the applicant software is acceptable for use in code compliance. There are a total of </w:t>
      </w:r>
      <w:r>
        <w:t>106</w:t>
      </w:r>
      <w:r w:rsidRPr="006E68E3">
        <w:t xml:space="preserve"> tests. All the test cases described </w:t>
      </w:r>
      <w:r w:rsidR="001F2D0E">
        <w:t>here</w:t>
      </w:r>
      <w:r w:rsidRPr="006E68E3">
        <w:t xml:space="preserve"> shall be performed and results summarized in the forms contained in Appendix </w:t>
      </w:r>
      <w:r>
        <w:t>3B</w:t>
      </w:r>
      <w:r w:rsidRPr="006E68E3">
        <w:t>.</w:t>
      </w:r>
    </w:p>
    <w:p w:rsidR="00C07E1B" w:rsidRPr="006E68E3" w:rsidRDefault="00C07E1B" w:rsidP="00C07E1B">
      <w:pPr>
        <w:pStyle w:val="Heading4"/>
      </w:pPr>
      <w:bookmarkStart w:id="119" w:name="_Toc329953806"/>
      <w:r w:rsidRPr="006E68E3">
        <w:t>Overview</w:t>
      </w:r>
      <w:bookmarkEnd w:id="119"/>
    </w:p>
    <w:p w:rsidR="00C07E1B" w:rsidRPr="006E68E3" w:rsidRDefault="00C07E1B" w:rsidP="00C07E1B">
      <w:r w:rsidRPr="006E68E3">
        <w:t xml:space="preserve">The applicant software shall perform a suite of </w:t>
      </w:r>
      <w:r>
        <w:t>Software Sensitivity</w:t>
      </w:r>
      <w:r w:rsidRPr="006E68E3">
        <w:t xml:space="preserve"> Test</w:t>
      </w:r>
      <w:r>
        <w:t>s</w:t>
      </w:r>
      <w:r w:rsidRPr="006E68E3">
        <w:t xml:space="preserve"> to demonstrate that their performance is acceptable for code compliance.  The applicant software test results shall be compared against a base case called the Reference tests. The Reference Test case is the corresponding match of a particular test case simulated already on EnergyPlus (v.7.</w:t>
      </w:r>
      <w:r>
        <w:t>2</w:t>
      </w:r>
      <w:r w:rsidRPr="006E68E3">
        <w:t xml:space="preserve">) engine. The Reference Model results, as determined by the Commission, are tabulated in Appendix </w:t>
      </w:r>
      <w:r>
        <w:t>3B</w:t>
      </w:r>
      <w:r w:rsidRPr="006E68E3">
        <w:t xml:space="preserve">. </w:t>
      </w:r>
    </w:p>
    <w:p w:rsidR="00C07E1B" w:rsidRPr="006E68E3" w:rsidRDefault="00C07E1B" w:rsidP="00C07E1B">
      <w:r w:rsidRPr="006E68E3">
        <w:t xml:space="preserve">The test cases will assess the applicant software’s sensitivity to various inputs ranging from envelope thermal conductance to HVAC system performance. Each case tests the impact of the input component on building end use energy and annual TDV. The following </w:t>
      </w:r>
      <w:r>
        <w:t>six</w:t>
      </w:r>
      <w:r w:rsidRPr="006E68E3">
        <w:t xml:space="preserve"> </w:t>
      </w:r>
      <w:r>
        <w:t>building</w:t>
      </w:r>
      <w:r w:rsidRPr="006E68E3">
        <w:t xml:space="preserve"> components will be tested through a series of tests:</w:t>
      </w:r>
    </w:p>
    <w:p w:rsidR="00C07E1B" w:rsidRPr="006E68E3" w:rsidRDefault="00C07E1B" w:rsidP="00C07E1B">
      <w:pPr>
        <w:numPr>
          <w:ilvl w:val="0"/>
          <w:numId w:val="21"/>
        </w:numPr>
      </w:pPr>
      <w:r w:rsidRPr="006E68E3">
        <w:t>Opaque envelope</w:t>
      </w:r>
    </w:p>
    <w:p w:rsidR="00C07E1B" w:rsidRPr="006E68E3" w:rsidRDefault="00C07E1B" w:rsidP="00C07E1B">
      <w:pPr>
        <w:numPr>
          <w:ilvl w:val="0"/>
          <w:numId w:val="21"/>
        </w:numPr>
      </w:pPr>
      <w:r w:rsidRPr="006E68E3">
        <w:t>Glazing</w:t>
      </w:r>
    </w:p>
    <w:p w:rsidR="00C07E1B" w:rsidRPr="006E68E3" w:rsidRDefault="00C07E1B" w:rsidP="00C07E1B">
      <w:pPr>
        <w:numPr>
          <w:ilvl w:val="0"/>
          <w:numId w:val="21"/>
        </w:numPr>
      </w:pPr>
      <w:r w:rsidRPr="006E68E3">
        <w:t>Lighting</w:t>
      </w:r>
    </w:p>
    <w:p w:rsidR="00C07E1B" w:rsidRPr="006E68E3" w:rsidRDefault="00C07E1B" w:rsidP="00C07E1B">
      <w:pPr>
        <w:numPr>
          <w:ilvl w:val="0"/>
          <w:numId w:val="21"/>
        </w:numPr>
      </w:pPr>
      <w:r w:rsidRPr="006E68E3">
        <w:t>Daylighting</w:t>
      </w:r>
    </w:p>
    <w:p w:rsidR="00C07E1B" w:rsidRPr="006E68E3" w:rsidRDefault="00C07E1B" w:rsidP="00C07E1B">
      <w:pPr>
        <w:numPr>
          <w:ilvl w:val="0"/>
          <w:numId w:val="21"/>
        </w:numPr>
      </w:pPr>
      <w:r w:rsidRPr="006E68E3">
        <w:t>Receptacle loads</w:t>
      </w:r>
    </w:p>
    <w:p w:rsidR="00C07E1B" w:rsidRPr="006E68E3" w:rsidRDefault="00C07E1B" w:rsidP="00C07E1B">
      <w:pPr>
        <w:numPr>
          <w:ilvl w:val="0"/>
          <w:numId w:val="21"/>
        </w:numPr>
      </w:pPr>
      <w:r w:rsidRPr="006E68E3">
        <w:t>HVAC System Parameters</w:t>
      </w:r>
    </w:p>
    <w:p w:rsidR="00C07E1B" w:rsidRPr="006E68E3" w:rsidRDefault="00C07E1B" w:rsidP="00C07E1B">
      <w:pPr>
        <w:pStyle w:val="Heading4"/>
      </w:pPr>
      <w:bookmarkStart w:id="120" w:name="_Toc329953807"/>
      <w:bookmarkStart w:id="121" w:name="_Toc323732619"/>
      <w:r>
        <w:lastRenderedPageBreak/>
        <w:t>Prototype</w:t>
      </w:r>
      <w:r w:rsidRPr="006E68E3">
        <w:t xml:space="preserve"> Model</w:t>
      </w:r>
      <w:bookmarkEnd w:id="120"/>
      <w:bookmarkEnd w:id="121"/>
      <w:r>
        <w:t>s</w:t>
      </w:r>
      <w:r w:rsidRPr="006E68E3">
        <w:tab/>
      </w:r>
      <w:r w:rsidRPr="006E68E3">
        <w:tab/>
      </w:r>
      <w:r w:rsidRPr="006E68E3">
        <w:tab/>
      </w:r>
      <w:r w:rsidRPr="006E68E3">
        <w:tab/>
      </w:r>
      <w:r w:rsidRPr="006E68E3">
        <w:tab/>
      </w:r>
    </w:p>
    <w:p w:rsidR="00C07E1B" w:rsidRPr="006E68E3" w:rsidRDefault="00C07E1B" w:rsidP="00C07E1B">
      <w:r w:rsidRPr="006E68E3">
        <w:t xml:space="preserve">The </w:t>
      </w:r>
      <w:r>
        <w:t xml:space="preserve">Software Sensitivity </w:t>
      </w:r>
      <w:r w:rsidR="001F2D0E">
        <w:t xml:space="preserve">Tests </w:t>
      </w:r>
      <w:r w:rsidRPr="006E68E3">
        <w:t xml:space="preserve">are performed on </w:t>
      </w:r>
      <w:r>
        <w:t>four</w:t>
      </w:r>
      <w:r w:rsidRPr="006E68E3">
        <w:t xml:space="preserve"> Prototype Models which are a subset of the DOE Prototype Building Models developed by PNNL for analysis of ASHRAE Standard 90.1. The </w:t>
      </w:r>
      <w:r>
        <w:t>Prototype</w:t>
      </w:r>
      <w:r w:rsidRPr="006E68E3">
        <w:t xml:space="preserve"> Models are EnergyPlus model input files of the DOE prototype </w:t>
      </w:r>
      <w:r>
        <w:t xml:space="preserve">building </w:t>
      </w:r>
      <w:r w:rsidRPr="006E68E3">
        <w:t xml:space="preserve">models, modified to comply with the requirements of Title-24 </w:t>
      </w:r>
      <w:r>
        <w:t>2013</w:t>
      </w:r>
      <w:r w:rsidRPr="006E68E3">
        <w:t xml:space="preserve">. The </w:t>
      </w:r>
      <w:r>
        <w:t>Prototype</w:t>
      </w:r>
      <w:r w:rsidRPr="006E68E3">
        <w:t xml:space="preserve"> Models will be the reference baseline runs for the test cases. The applicant software shall replicate the </w:t>
      </w:r>
      <w:r>
        <w:t>four</w:t>
      </w:r>
      <w:r w:rsidRPr="006E68E3">
        <w:t xml:space="preserve"> building models using the same inputs as the </w:t>
      </w:r>
      <w:r>
        <w:t>Prototype</w:t>
      </w:r>
      <w:r w:rsidRPr="006E68E3">
        <w:t xml:space="preserve"> Models. The models so replicated will be the applicant baseline models for the test cases.</w:t>
      </w:r>
    </w:p>
    <w:p w:rsidR="00C07E1B" w:rsidRPr="006E68E3" w:rsidRDefault="00C07E1B" w:rsidP="00C07E1B">
      <w:r w:rsidRPr="006E68E3">
        <w:t xml:space="preserve">A summary of the </w:t>
      </w:r>
      <w:r>
        <w:t>Prototype</w:t>
      </w:r>
      <w:r w:rsidRPr="006E68E3">
        <w:t xml:space="preserve"> Models is provided in Appendix </w:t>
      </w:r>
      <w:r>
        <w:t>3</w:t>
      </w:r>
      <w:r w:rsidRPr="006E68E3">
        <w:t xml:space="preserve">A. Detailed EnergyPlus input files of the Reference </w:t>
      </w:r>
      <w:r>
        <w:t xml:space="preserve">baseline </w:t>
      </w:r>
      <w:r w:rsidRPr="006E68E3">
        <w:t xml:space="preserve">models are available from the California Energy Commission’s Building Energy Efficiency Software Consortium webpage </w:t>
      </w:r>
      <w:r w:rsidRPr="00A16923">
        <w:t>http://bees.archenergy.com/</w:t>
      </w:r>
    </w:p>
    <w:p w:rsidR="00C07E1B" w:rsidRDefault="00C07E1B" w:rsidP="00C07E1B"/>
    <w:p w:rsidR="00C07E1B" w:rsidRPr="006E68E3" w:rsidRDefault="00C07E1B" w:rsidP="00C07E1B">
      <w:r>
        <w:t>Prototype</w:t>
      </w:r>
      <w:r w:rsidRPr="006E68E3">
        <w:t xml:space="preserve"> Models used for </w:t>
      </w:r>
      <w:r>
        <w:t>Software Sensitivity</w:t>
      </w:r>
      <w:r w:rsidRPr="006E68E3">
        <w:t xml:space="preserve"> test cases are:</w:t>
      </w:r>
    </w:p>
    <w:p w:rsidR="00C07E1B" w:rsidRPr="006E68E3" w:rsidRDefault="00C07E1B" w:rsidP="00C07E1B">
      <w:pPr>
        <w:numPr>
          <w:ilvl w:val="0"/>
          <w:numId w:val="22"/>
        </w:numPr>
        <w:ind w:left="360"/>
      </w:pPr>
      <w:r w:rsidRPr="006E68E3">
        <w:t xml:space="preserve">Medium Office Building: </w:t>
      </w:r>
    </w:p>
    <w:p w:rsidR="00914E06" w:rsidRDefault="00914E06" w:rsidP="00C07E1B">
      <w:r>
        <w:rPr>
          <w:noProof/>
        </w:rPr>
        <w:drawing>
          <wp:inline distT="0" distB="0" distL="0" distR="0" wp14:anchorId="72B402E1" wp14:editId="7EDF571D">
            <wp:extent cx="1857375" cy="965200"/>
            <wp:effectExtent l="0" t="0" r="9525" b="6350"/>
            <wp:docPr id="32" name="Picture 30" descr="Medium Off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0" descr="Medium Offic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57375" cy="965200"/>
                    </a:xfrm>
                    <a:prstGeom prst="rect">
                      <a:avLst/>
                    </a:prstGeom>
                    <a:noFill/>
                    <a:extLst/>
                  </pic:spPr>
                </pic:pic>
              </a:graphicData>
            </a:graphic>
          </wp:inline>
        </w:drawing>
      </w:r>
    </w:p>
    <w:p w:rsidR="00C07E1B" w:rsidRDefault="00C07E1B" w:rsidP="00C07E1B">
      <w:r>
        <w:t>The Medium Office Building</w:t>
      </w:r>
      <w:r w:rsidRPr="006E68E3">
        <w:t xml:space="preserve"> model is a three storied rectangular building with an overall area of 53600 square feet. It has a window to wall ratio of 33% with fenestration distributed evenly across all four facades. The zones are served by DX cooling and Gas furnace heating with </w:t>
      </w:r>
      <w:r>
        <w:t>hot water</w:t>
      </w:r>
      <w:r w:rsidRPr="006E68E3">
        <w:t xml:space="preserve"> reheat. For </w:t>
      </w:r>
      <w:r>
        <w:t>more</w:t>
      </w:r>
      <w:r w:rsidRPr="006E68E3">
        <w:t xml:space="preserve"> details refer Appendix </w:t>
      </w:r>
      <w:r>
        <w:t>3</w:t>
      </w:r>
      <w:r w:rsidRPr="006E68E3">
        <w:t>A.</w:t>
      </w:r>
    </w:p>
    <w:p w:rsidR="00C07E1B" w:rsidRPr="006E68E3" w:rsidRDefault="00C07E1B" w:rsidP="00C07E1B">
      <w:pPr>
        <w:ind w:right="2790"/>
      </w:pPr>
      <w:r>
        <w:rPr>
          <w:noProof/>
        </w:rPr>
        <mc:AlternateContent>
          <mc:Choice Requires="wps">
            <w:drawing>
              <wp:inline distT="0" distB="0" distL="0" distR="0" wp14:anchorId="62176C42" wp14:editId="37A116F7">
                <wp:extent cx="1800225" cy="222250"/>
                <wp:effectExtent l="0" t="0" r="9525" b="6350"/>
                <wp:docPr id="41"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0225" cy="222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07E1B" w:rsidRDefault="00C07E1B" w:rsidP="00C07E1B">
                            <w:pPr>
                              <w:pStyle w:val="Caption"/>
                              <w:rPr>
                                <w:rFonts w:cs="Calibri"/>
                                <w:b w:val="0"/>
                                <w:i/>
                                <w:noProof/>
                                <w:color w:val="000000"/>
                              </w:rPr>
                            </w:pPr>
                          </w:p>
                        </w:txbxContent>
                      </wps:txbx>
                      <wps:bodyPr rot="0" vert="horz" wrap="square" lIns="0" tIns="0" rIns="0" bIns="0" anchor="t" anchorCtr="0" upright="1">
                        <a:spAutoFit/>
                      </wps:bodyPr>
                    </wps:wsp>
                  </a:graphicData>
                </a:graphic>
              </wp:inline>
            </w:drawing>
          </mc:Choice>
          <mc:Fallback>
            <w:pict>
              <v:shapetype id="_x0000_t202" coordsize="21600,21600" o:spt="202" path="m,l,21600r21600,l21600,xe">
                <v:stroke joinstyle="miter"/>
                <v:path gradientshapeok="t" o:connecttype="rect"/>
              </v:shapetype>
              <v:shape id="Text Box 19" o:spid="_x0000_s1026" type="#_x0000_t202" style="width:141.75pt;height: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tVbeAIAAAEFAAAOAAAAZHJzL2Uyb0RvYy54bWysVNtu3CAQfa/Uf0C8b3yRN1lb8Ua51FWl&#10;9CIl/QAW8BoVAwV27bTKv3fA602atlJVlQc8mOEwM+cM5xdjL9GeWye0qnF2kmLEFdVMqG2NP983&#10;ixVGzhPFiNSK1/iBO3yxfv3qfDAVz3WnJeMWAYhy1WBq3HlvqiRxtOM9cSfacAWbrbY98bC024RZ&#10;MgB6L5M8TU+TQVtmrKbcOfh7M23idcRvW079x7Z13CNZY4jNx9nGeRPmZH1Oqq0lphP0EAb5hyh6&#10;IhRceoS6IZ6gnRW/QPWCWu1060+o7hPdtoLymANkk6UvsrnriOExFyiOM8cyuf8HSz/sP1kkWI2L&#10;DCNFeuDono8eXekRZWWoz2BcBW53Bhz9CP+B55irM7eafnFI6euOqC2/tFYPHScM4svCyeTZ0QnH&#10;BZDN8F4zuIfsvI5AY2v7UDwoBwJ04OnhyE2IhYYrV2ma50uMKOzlMJaRvIRU82ljnX/LdY+CUWML&#10;3Ed0sr91PkRDqtklXOa0FKwRUsaF3W6upUV7Ajpp4ogJvHCTKjgrHY5NiNMfCBLuCHsh3Mj79zLL&#10;i/QqLxfN6epsUTTFclGepatFmpVX5WlalMVN8xgCzIqqE4xxdSsUnzWYFX/H8aEbJvVEFaKhxuUS&#10;KhXz+mOSaRy/S7IXHlpSir7GUHMYwYlUgdg3ikXbEyEnO/k5/FhlqMH8jVWJMgjMTxrw42YElKCN&#10;jWYPIAirgS9gHd4RMDptv2E0QE/W2H3dEcsxku8UiCo08GzY2djMBlEUjtbYYzSZ135q9J2xYtsB&#10;8izbSxBeI6ImnqI4yBX6LAZ/eBNCIz9fR6+nl2v9AwAA//8DAFBLAwQUAAYACAAAACEAaJthzN0A&#10;AAAEAQAADwAAAGRycy9kb3ducmV2LnhtbEyPwW7CMBBE75X4B2uReqmKAwGEQhyEUHtoL4iUS28m&#10;XuJAvI5sB9K/r9tLe1lpNKOZt/lmMC27ofONJQHTSQIMqbKqoVrA8eP1eQXMB0lKtpZQwBd62BSj&#10;h1xmyt7pgLcy1CyWkM+kAB1Cl3HuK41G+ontkKJ3ts7IEKWruXLyHstNy2dJsuRGNhQXtOxwp7G6&#10;lr0RsJ9/7vVTf355385T93bsd8tLXQrxOB62a2ABh/AXhh/8iA5FZDrZnpRnrYD4SPi90Zut0gWw&#10;k4B0kQAvcv4fvvgGAAD//wMAUEsBAi0AFAAGAAgAAAAhALaDOJL+AAAA4QEAABMAAAAAAAAAAAAA&#10;AAAAAAAAAFtDb250ZW50X1R5cGVzXS54bWxQSwECLQAUAAYACAAAACEAOP0h/9YAAACUAQAACwAA&#10;AAAAAAAAAAAAAAAvAQAAX3JlbHMvLnJlbHNQSwECLQAUAAYACAAAACEAUz7VW3gCAAABBQAADgAA&#10;AAAAAAAAAAAAAAAuAgAAZHJzL2Uyb0RvYy54bWxQSwECLQAUAAYACAAAACEAaJthzN0AAAAEAQAA&#10;DwAAAAAAAAAAAAAAAADSBAAAZHJzL2Rvd25yZXYueG1sUEsFBgAAAAAEAAQA8wAAANwFAAAAAA==&#10;" stroked="f">
                <v:textbox style="mso-fit-shape-to-text:t" inset="0,0,0,0">
                  <w:txbxContent>
                    <w:p w:rsidR="00C07E1B" w:rsidRDefault="00C07E1B" w:rsidP="00C07E1B">
                      <w:pPr>
                        <w:pStyle w:val="Caption"/>
                        <w:rPr>
                          <w:rFonts w:cs="Calibri"/>
                          <w:b w:val="0"/>
                          <w:i/>
                          <w:noProof/>
                          <w:color w:val="000000"/>
                        </w:rPr>
                      </w:pPr>
                    </w:p>
                  </w:txbxContent>
                </v:textbox>
                <w10:anchorlock/>
              </v:shape>
            </w:pict>
          </mc:Fallback>
        </mc:AlternateContent>
      </w:r>
    </w:p>
    <w:p w:rsidR="00C07E1B" w:rsidRPr="006E68E3" w:rsidRDefault="00C07E1B" w:rsidP="00C07E1B">
      <w:pPr>
        <w:numPr>
          <w:ilvl w:val="0"/>
          <w:numId w:val="22"/>
        </w:numPr>
        <w:tabs>
          <w:tab w:val="left" w:pos="360"/>
        </w:tabs>
        <w:ind w:hanging="1080"/>
      </w:pPr>
      <w:r w:rsidRPr="006E68E3">
        <w:t xml:space="preserve">Large Office Building: </w:t>
      </w:r>
    </w:p>
    <w:p w:rsidR="00914E06" w:rsidRDefault="00914E06" w:rsidP="00C07E1B"/>
    <w:p w:rsidR="00914E06" w:rsidRDefault="00914E06" w:rsidP="00C07E1B">
      <w:r>
        <w:rPr>
          <w:noProof/>
        </w:rPr>
        <mc:AlternateContent>
          <mc:Choice Requires="wpg">
            <w:drawing>
              <wp:inline distT="0" distB="0" distL="0" distR="0" wp14:anchorId="79187606" wp14:editId="3A74C342">
                <wp:extent cx="1783080" cy="1083183"/>
                <wp:effectExtent l="0" t="0" r="7620" b="3175"/>
                <wp:docPr id="42" name="Group 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83080" cy="1083183"/>
                          <a:chOff x="11184" y="11146"/>
                          <a:chExt cx="2810" cy="2329"/>
                        </a:xfrm>
                      </wpg:grpSpPr>
                      <pic:pic xmlns:pic="http://schemas.openxmlformats.org/drawingml/2006/picture">
                        <pic:nvPicPr>
                          <pic:cNvPr id="43" name="Picture 31" descr="Large Office"/>
                          <pic:cNvPicPr>
                            <a:picLocks noChangeAspect="1" noChangeArrowheads="1"/>
                          </pic:cNvPicPr>
                        </pic:nvPicPr>
                        <pic:blipFill>
                          <a:blip r:embed="rId9">
                            <a:extLst>
                              <a:ext uri="{28A0092B-C50C-407E-A947-70E740481C1C}">
                                <a14:useLocalDpi xmlns:a14="http://schemas.microsoft.com/office/drawing/2010/main" val="0"/>
                              </a:ext>
                            </a:extLst>
                          </a:blip>
                          <a:srcRect l="15971" t="14436" r="11978" b="11548"/>
                          <a:stretch>
                            <a:fillRect/>
                          </a:stretch>
                        </pic:blipFill>
                        <pic:spPr bwMode="auto">
                          <a:xfrm>
                            <a:off x="11184" y="11146"/>
                            <a:ext cx="2810" cy="1996"/>
                          </a:xfrm>
                          <a:prstGeom prst="rect">
                            <a:avLst/>
                          </a:prstGeom>
                          <a:noFill/>
                          <a:extLst>
                            <a:ext uri="{909E8E84-426E-40DD-AFC4-6F175D3DCCD1}">
                              <a14:hiddenFill xmlns:a14="http://schemas.microsoft.com/office/drawing/2010/main">
                                <a:solidFill>
                                  <a:srgbClr val="FFFFFF"/>
                                </a:solidFill>
                              </a14:hiddenFill>
                            </a:ext>
                          </a:extLst>
                        </pic:spPr>
                      </pic:pic>
                      <wps:wsp>
                        <wps:cNvPr id="44" name="Text Box 22"/>
                        <wps:cNvSpPr txBox="1">
                          <a:spLocks noChangeArrowheads="1"/>
                        </wps:cNvSpPr>
                        <wps:spPr bwMode="auto">
                          <a:xfrm>
                            <a:off x="11184" y="13142"/>
                            <a:ext cx="2808" cy="33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14E06" w:rsidRDefault="00914E06" w:rsidP="00914E06">
                              <w:pPr>
                                <w:pStyle w:val="Caption"/>
                                <w:rPr>
                                  <w:rFonts w:cs="Calibri"/>
                                  <w:b w:val="0"/>
                                  <w:i/>
                                  <w:noProof/>
                                  <w:color w:val="000000"/>
                                </w:rPr>
                              </w:pPr>
                            </w:p>
                          </w:txbxContent>
                        </wps:txbx>
                        <wps:bodyPr rot="0" vert="horz" wrap="square" lIns="0" tIns="0" rIns="0" bIns="0" anchor="t" anchorCtr="0" upright="1">
                          <a:spAutoFit/>
                        </wps:bodyPr>
                      </wps:wsp>
                    </wpg:wgp>
                  </a:graphicData>
                </a:graphic>
              </wp:inline>
            </w:drawing>
          </mc:Choice>
          <mc:Fallback>
            <w:pict>
              <v:group id="Group 42" o:spid="_x0000_s1027" style="width:140.4pt;height:85.3pt;mso-position-horizontal-relative:char;mso-position-vertical-relative:line" coordorigin="11184,11146" coordsize="2810,2329"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tfJYpuBAAA0goAAA4AAABkcnMvZTJvRG9jLnhtbKRWbW/jNgz+PmD/&#10;QfB3N5btJLbR5JDmpTig24rd7QcotmILZ1uepDTphv33kZKdpGmx63oBklCiRJF8HlK6/XRsavLE&#10;lRaynXn0JvAIb3NZiLaceX983fiJR7RhbcFq2fKZ98y192n+80+3hy7joaxkXXBFwEirs0M38ypj&#10;umw00nnFG6ZvZMdbUO6kapiBoSpHhWIHsN7UozAIJqODVEWnZM61htmVU3pza3+347n5bbfT3JB6&#10;5oFvxv4q+7vF39H8lmWlYl0l8t4N9gEvGiZaOPRkasUMI3slXplqRK6kljtzk8tmJHc7kXMbA0RD&#10;g6to7pXcdzaWMjuU3SlNkNqrPH3YbP7r06Mioph5ceiRljWAkT2WwBiSc+jKDNbcq+5L96hchCA+&#10;yPybBvXoWo/j0i0m28MvsgB7bG+kTc5xpxo0AWGTo8Xg+YQBPxqSwySdJlGQAFQ56GiQRDSJHEp5&#10;BVDiPkppEnsE9ZTGk0G77i2ECe23h1GYonbEMne0dbd3b37biTyDb59WkF6l9fv0g11mr7jXG2ne&#10;ZaNh6tu+84EBHTNiK2phni2bIUvoVPv0KHLMNg4uEIoGhECNp5KIeqTgOgdCPzBVcgIZAkJhzMNW&#10;Z4hhoBY00splxdqSL3QH1QE5BKPDlFLyUHFWaJzGxL20YocvnNvWotuIukZUUe7TAP5cEfSNTDry&#10;r2S+b3hrXDUrXkNGZKsr0WmPqIw3Ww7kVJ8LaikENHnQBo9DwtgK+ztMFkGQhnf+chws/TiYrv1F&#10;Gk/9abCexkGc0CVd/oO7aZztNYc0sHrVid5XmH3l7Zvl1DceV6i24MkTs23FUQwcslQbXATWYUrQ&#10;V63y3yHZ2IToOJ1CyjHxcRxNIEaQaDqFPgkNidJxnDhCa6O4ySvcvoMM4353zklh4TgjgFhpKNLv&#10;1t2b9YPpxPo7Vw9NU1tbp+oBEilt7rlsCAqACvhkUWFPAIrzbliCfrcSuQHzFq1XuKVBuk7WSezH&#10;4WQNuK1W/mKzjP3Jhk7Hq2i1XK7ogFslioK3aO7HYbOIyFoUA3O1KrfLWjk4N/bTtw19XjZC+pzd&#10;GKAe/m10FhHEoC8dgARbKFxteigNGL2PbnixvXUpfKlYxyHraPaiN0BDdN37KyJ5J48k7Bu4XYbd&#10;m5gjzAPJLGbaNfH/KP7+BNf4cfB/2RVRd4m4YnXsCoDo2NqjyLb1j5PrAhossHcgyLK6fUFLONzN&#10;DCV72VVSGsbBXZj6m0ky9eNNPPbTaZD4AU3v0kkQp/Fq85KdD6LlP85Ocph56TgcO5DO/LsKMrCf&#10;1zRlWSMMPKlq0cy85LSIZdjX121hq9EwUTv5gtXo/sDm4d+xesDekc4ct0f7YrBXBOq2sngGeikJ&#10;PQGuXngOglBJ9ZdHDvC0mnn6zz3DS7L+3AL78R02CGoQtoPA2hy2zjzjEScuDYxgz75ToqzA8sDf&#10;BbwrNsL2nbMX4DkOoOCsZB9ONpr+kYcvs8uxXXV+is7/BQAA//8DAFBLAwQUAAYACAAAACEAWGCz&#10;G7oAAAAiAQAAGQAAAGRycy9fcmVscy9lMm9Eb2MueG1sLnJlbHOEj8sKwjAQRfeC/xBmb9O6EJGm&#10;bkRwK/UDhmSaRpsHSRT79wbcKAgu517uOUy7f9qJPSgm452ApqqBkZNeGacFXPrjagssZXQKJ+9I&#10;wEwJ9t1y0Z5pwlxGaTQhsUJxScCYc9hxnuRIFlPlA7nSDD5azOWMmgeUN9TE13W94fGTAd0Xk52U&#10;gHhSDbB+DsX8n+2HwUg6eHm35PIPBTe2uAsQo6YswJIy+A6b6hpIA+9a/vVZ9wIAAP//AwBQSwME&#10;FAAGAAgAAAAhAAjsHv7cAAAABQEAAA8AAABkcnMvZG93bnJldi54bWxMj0FLw0AQhe+C/2EZwZvd&#10;TcVaYjalFPVUBFtBvE2TaRKanQ3ZbZL+e0cvehl4vMeb72WrybVqoD40ni0kMwOKuPBlw5WFj/3L&#10;3RJUiMgltp7JwoUCrPLrqwzT0o/8TsMuVkpKOKRooY6xS7UORU0Ow8x3xOIdfe8wiuwrXfY4Srlr&#10;9dyYhXbYsHyosaNNTcVpd3YWXkcc1/fJ87A9HTeXr/3D2+c2IWtvb6b1E6hIU/wLww++oEMuTAd/&#10;5jKo1oIMib9XvPnSyIyDhB7NAnSe6f/0+TcAAAD//wMAUEsDBAoAAAAAAAAAIQDXzWGy65gAAOuY&#10;AAAVAAAAZHJzL21lZGlhL2ltYWdlMS5qcGVn/9j/4AAQSkZJRgABAQEA3ADcAAD/2wBDAAIBAQEB&#10;AQIBAQECAgICAgQDAgICAgUEBAMEBgUGBgYFBgYGBwkIBgcJBwYGCAsICQoKCgoKBggLDAsKDAkK&#10;Cgr/2wBDAQICAgICAgUDAwUKBwYHCgoKCgoKCgoKCgoKCgoKCgoKCgoKCgoKCgoKCgoKCgoKCgoK&#10;CgoKCgoKCgoKCgoKCgr/wAARCAF9AicDASIAAhEBAxEB/8QAHwAAAQUBAQEBAQEAAAAAAAAAAAEC&#10;AwQFBgcICQoL/8QAtRAAAgEDAwIEAwUFBAQAAAF9AQIDAAQRBRIhMUEGE1FhByJxFDKBkaEII0Kx&#10;wRVS0fAkM2JyggkKFhcYGRolJicoKSo0NTY3ODk6Q0RFRkdISUpTVFVWV1hZWmNkZWZnaGlqc3R1&#10;dnd4eXqDhIWGh4iJipKTlJWWl5iZmqKjpKWmp6ipqrKztLW2t7i5usLDxMXGx8jJytLT1NXW19jZ&#10;2uHi4+Tl5ufo6erx8vP09fb3+Pn6/8QAHwEAAwEBAQEBAQEBAQAAAAAAAAECAwQFBgcICQoL/8QA&#10;tREAAgECBAQDBAcFBAQAAQJ3AAECAxEEBSExBhJBUQdhcRMiMoEIFEKRobHBCSMzUvAVYnLRChYk&#10;NOEl8RcYGRomJygpKjU2Nzg5OkNERUZHSElKU1RVVldYWVpjZGVmZ2hpanN0dXZ3eHl6goOEhYaH&#10;iImKkpOUlZaXmJmaoqOkpaanqKmqsrO0tba3uLm6wsPExcbHyMnK0tPU1dbX2Nna4uPk5ebn6Onq&#10;8vP09fb3+Pn6/9oADAMBAAIRAxEAPwD9/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jIHU0m5fWgBaKKM0AFFZHij4geBPBFq174z8a6TpEKfel1PUYoFH4uwr&#10;xn4kf8FSP+CfXwo8weMv2rfCaPGDuSwvTeHPp/o6vzScordlwpzm7RTZ77RXwP8AEH/g41/4J6eE&#10;ZGtfDl14r8Ry5G2TTtECQsM9d8jg/wDjta/w5/4OEv8Agm545Ea65481rwuzD942vaE6oh/3oi5I&#10;98VHtqV7cyOh5fj1Hm9lK3oz7horxn4d/wDBRD9h34qxo/gj9qXwZcl8bI7jWUtnbPTCz7Cfyr1n&#10;RPEfh7xLai+8Oa9ZahAwys1ldJKh/FSRVpp7HNKE4O0lYu0UhYClpkhRRketGQKACigHPNFABRRR&#10;QAUUUUAFFFFABRRRQAUUUUAFFFFABRRRQAUUUUAFFFFABRRRQAUUUUAFFFFABRRRQAUUUUAFFFFA&#10;BRRRQAUUUUAFFFFABRRRQAUUUUAFFFFABRRRQAUUUUAFFFef/tFftPfBX9lTwYnj744eJbvTdNlm&#10;MULWGhXmozSOBkgQ2cMshAHJO3A7kVMpRhG8nZDSbdkegEgdTRkdK/Or4k/8HMf7B/hSebT/AAJ4&#10;I+IHii4jbCPDo8FlCf8AeNxOsqfQxZ9q8D+I3/B0v45uTJD8JP2SdJseSIrnxJ4llus+hMUMUWPo&#10;HP1rJ4mgvtHo0cozOurwpP56fmfsgWA6mlyK/nz+I/8AwcSf8FJfHHmR+HPFnhfwlG4wo0DwzE7L&#10;77rszHP5V4J8Rv8AgpJ+3x8V2k/4Tf8Aa58eTxzH99a2fiCa0gf2MNuUjx7bcVjLHUVtqelS4WzK&#10;fxOMfnf8j+m3xj8R/h58O7Maj8QfHmjaFbt0n1nVIrVD/wAClZRXh3xI/wCCtH/BOf4Wh18S/tYe&#10;FriSPP7rRbh9RJI7A2yuP1r+aHVdf13XL2XUta1q7u7iZt001zcM7OfUknmqmAOgrKWYfyxPRpcI&#10;r/l5V+5H72/Ef/g5L/YF8ImSHwZpPjTxRKvEb2WjxwQuf96aQMB/wCvA/iN/wdK6pIZLf4S/snW8&#10;JBPlXfiDxC0wYe8cMaEf99mvyOorGWNrvbQ9GlwxllP4k5er/wArH3t8R/8Ag42/4KIeNRIvha98&#10;J+E1kBGzR9BWbaPY3JkIPvmvA/iR/wAFQP2//it5sfi79qrxcYZhh7Sx1NraE/8AAIsAV4LRWMsR&#10;WlvI9GllOW0fhpL7r/mauv8Ajvxv4runvfE/jHVNQlkJLveahJIWJ9dzGskIqklVAycnA60tFZNt&#10;7s7o04QVopIKKKKRYL8kglThh0YdR+NdD4S+LnxV8BXa3/gr4k67pUyNuSSx1WWMqfUYaueopqTj&#10;szOdKlUVpRT+R9HfDn/grh/wUX+F/lp4e/ao8S3MUYASDWbgXsaj/dmDCvevh1/wcnft8eEikfjL&#10;RPBXipAQJG1HRmt3I9vszxgH6g1+e9FaxxFaO0jhq5Pllb4qS+Wn5H7BfDn/AIOldJcpbfFj9lCe&#10;PA/e3mgeIgQfpFLHn83r3r4d/wDBxt/wTw8Z+XF4ouvF/heR8Bm1XQRJGp+sEkhx/wABr8A6K1jj&#10;ay31POq8L5bU+G8fnf8AM/p4+HP/AAVI/wCCevxTMcfhH9rbwcHlOEj1XUv7PYn0xdCPmvafC3jX&#10;wb4404av4K8WaZrFoQCLrS76O4jOenzRkiv5Hsc5/I1oaF4r8UeF9QTVvDfiS/sLqMYS4s7t43UZ&#10;B4KkHsK3jmHeJ51XhH/n3V+9f5M/rkyPWjIr+YP4df8ABUD/AIKFfCsp/wAIh+2B452xEeXDqutv&#10;qESgDAUR3XmJj2xivevhz/wcZf8ABRvwUscXibWPCPixF+8dc8NrE7f8CtHh/ka2jjqL3ujzqvC+&#10;ZQ+Hll6P/Ox/QFketBIHU1+O/wAOv+DprxJAI4Pi1+yJZXJOBLdeHfFTw49SIpoXz9DJ+Ne8/Dn/&#10;AIOWf2BfFPlweOfDHj/wo5P76e90KK7gT3BtZpJGH/bMH2rWOJoy2kedVyfNKPxUn8tfyufofRXz&#10;X8OP+Cwn/BM74ohB4e/bD8J2TyD5I/Essujsx9AL9Icn2HNe7eC/in8MfiRYrqnw7+Iuha9bOPlu&#10;NF1aG6Q/RomYVspRezOCdKpTdpxa9Ub1FIGBGQaNwxnNMgWigHPSjI9aACiiigAooooAKKKKACii&#10;igAooooAKKKKACiiigAooooAKKKKACiiigAooooAKKKKACiiigAooooAKKKKACiiigAooooAKKKK&#10;ACvlj/grJ4S8Q+Kfgj4dXwt40h0G+i8XWyQ38+nLcqN4ZdpRmXg9Dgg19T18vf8ABXa301/2SGu9&#10;W1Gxtbe38Uac8s+o2/mQoPMIywyMfXPFc2NdJYSo6sOeNnePdW2+ZUI1JSSpy5ZPZ9n3Pzs+IfwV&#10;+L99AYvil8Fvhz8QbYDiW0mWC4A9o7tWGfpIK8V8d/ss/srTI0njX4QePPhzK45vLeGaS2z/ALLk&#10;TwgfTFezaLH4mghF34R1OW6iYZV9A8RLcIR6tHd5wP8AZRq0br48fGrw3Ctjo/iDQY+yW/ibQrmz&#10;dvowZlf68CvzzDV+FcTVtTnUwz8m2vu95fgj1PacW4BXXLWX/gL/AEPky7/4J5+HvFiSXPwS/aP0&#10;HWQq7haaknlug7bniZ+f+2Y5rgvGX7C37T/gsPNL8OH1S3Tn7RolylyGHqEBEn/jtfUfiaTU9cln&#10;1H4kfsw6LrAluZbhtR0CNTIN7FmJe2YuACeAxHSsjSPGPhewuGTwj8XfF3heQHH2PU5vt0Cf7IEw&#10;LKB0+90r2YYDM5K+AxlPELs1Z/8Akr/Q66XGOKw+mNoTh8uZHxHrvhvxJ4Wvf7N8T+Hb/Tbj/nhf&#10;2bwv+TAGqIIYZUg/Sv0Wi8cfFfVbBrC9bwT47sCuGtp8W0sgPdlkDIa43xd8Of2Zdf3P8Uf2X9W8&#10;My9H1HQ4G8gP/sfZyVI9ylYzxOb4R2xWEl6wakvu0Z7mE4tyvFaKor+bs/xPhyivq2+/Yd/Zy8ck&#10;/wDCpP2h2s525Ww1hEkYH0P3GX8jXH+Lf+CcH7RGhRtd+GRo/iGAcq2nagEbH0lC5PsM1FPPcslL&#10;llPkfaScfzPep5hhqqun/XyPAqK6bxh8F/i14BkKeMPhxrNgAeJJ7B9h9wQMEVzJO1/KbhgOVYYP&#10;5V6tOrTqxvCSa8nc6o1Kc/hdwoooqywooooAKKKKACiiigAooooAKKKKACiiigAooooAKk028u9G&#10;vhqmj3ctpdKQVubWQxyAjoQy4I/Oo6KE2tiZRjJWkrnsPw6/4KDftz/CYxjwB+1v8QLKOL/V20/i&#10;a4uoF/7ZXDPH/wCO17z8Ov8Ag4S/4Kb+AjH/AGx8SvDni1U4KeKPCkOGH1sjbNn3yffNfEtFaxr1&#10;o7SZxVcry6t8dKP3W/I/VX4df8HSnxdsClv8WP2U9A1MceZd6B4imsyPXEUsUuf+/le8/Dr/AIOb&#10;/wBjLxGI4fiF8KvHnhlzxJMbG3vIUPqDDKXI/wCAZ9q/DGgkAZJraONrrfU86rwzldTZOPo/87n9&#10;JPw6/wCC2X/BMz4keWlj+1BpOlSPjMfiO2n07aT6tcIi/jnFe9eAf2h/gN8VLT7d8NvjL4Y12HGf&#10;N0rW4Jxj6oxr+U7w34M8X+M7xdP8I+F9Q1OdzhIrG1aQn8hXsnw9/wCCef7QniCeDxBrttp/hSKJ&#10;t8d7qt2FmTtwqZZG+uKxr5/hMIv38kvnr9x5GI4ZwsF7lb71f8v8j+nuG5t7hBJBMrqejI2Qfyp9&#10;fhB+zZa+Jvgx490DwtoH7c3xH13WbzWrOxttK0vX7mSwheaeOMB4S0qBMt3wK/d8dK7ctzOjmlN1&#10;KUZJJ7tNX9LnzGLwywtXk5lL0CiiivSOUKKKKACiiigAooooAKKKKACiiigAooooAKKKKACiiigA&#10;ooooAKKKKACiiigAooooAKKKKACiiigAooooAK8I/wCCkbWdt+ybrurahpMN9BYXFtcS2dyUEcoW&#10;QfKxf5QOep4r3evF/wDgobpd9q/7Gfjy10yKCS5GkB7dLlN0bOJEwHA6r61nVdSNOTp/FbT16A4w&#10;krT2e/ofl/rOhfsw+I2/tW6+GOpeFZ5OTqmg3Lwx59ngJQ/981DF4Xnt1aL4bftTWV6m3DaX4sto&#10;59q9l3x4YE9CSKwr2Px14XnN14x+B15D3fVvA2pbwF/65MVP4DNZjXvwp8X3S2b+KNJ+2seLHxXp&#10;ZsrhT/vjYXb3JNfnuIzao5/8LGAUl/Mo2/FX/NHTQy2PL/wmY1rybuvuf+Ran1PxBY6vdWGvfBO3&#10;vms5AH1DwNqow+UV94jBUtweeDyDTJvGPwv8SONN1jxr5E2QosPHWiKXLdNqyMq7QOhxmn3Hw31b&#10;SUF1YxaxYxkBlmsp0v4Co7k/K6D2XccVGdS8ZXSf2bcy6P4hjKlfstxhZtp4KrBcruJ+hFRHA8EZ&#10;laWGxM6Eu0tUvnql96NnjOKcFpXoRrR7xdn93/AIr74BeGdTjOoaV4YABOTe+Etc3Ln/AHJc5x6D&#10;FZZ8I+O/C9x5Xh34rXFsxPy2XiOwkgJHoGG5ce5Ion0v4e6Vd777wjqvhG8UfLNplzLZqh/vEHdE&#10;T+Nb2nav4+jtAfC/xhsdZtWHy2XivTAfNHp50XGPc169PJuMcJT58vxUa8P8Sl+EuZfijgqZtw1i&#10;pcmNoOlLzjb8VY5bWLTxreQGXx18EtL8RW/O6+0lI5jj13xnIrK0zXvhpptx/wASHxR4o8HXakCO&#10;L7W7QK3fEcvBr0KTXNQsT9t8X/Aq7h8sYbWPBN+twinttRCrD8jTofFvwz8XSDTIPiXZyT7cf2X4&#10;x09RIv8AslpQrj8DXBiM9zLDe5m+XqS78rX4+8vyOqhlGX1vfy7FuPkpX/B2ZR0Xxt8XoITH4d+J&#10;3h3xRbKuFttWg+zzyA/3nHB/KsnxbZeAPEMTJ8aP2R4nz/rdR0SFJV9zuj2ufWtrVv2ffDtxGL2L&#10;wGY0I3C+8JaqQGJ7iFyd3/fVYw8D+K/DEpj8L/F66sXXk2fiaweED/Z8xf3f4kmuOnW4Ixr5o89C&#10;XdXt98G/xR1cnFeC1jONVeej/Q8+1T9lX9ibx7L5fhL4h6p4WvZm2xWl+xAXPTEcoHHvurl/Ev8A&#10;wTI+IIha++GvxH0XXYB9xXfy3b/gQyv617VqM/xaayZ/GXwn0zxLZOmGu9NMVyNnuy4OfYA1ztvq&#10;/wAFLe7A+xa94Nvc4iFpcSQKG9Qj7R+hr1KGUYyqr5bmEai7S5W/0kbQ4tzDB6YvDzj5rVfifMfj&#10;T9kb9ozwFvk1z4W38sKctcaeBPGB65X/AArzy+s73Spfs+q2M9pJnHl3ULRtn6MAa/RLQvEHxFtQ&#10;P+EH+PdhqsX8Nt4gtV3t7BhtP41Z17xL4m1G3MHxa/Zu0zXIZF/eXekvHMAg6k+YNxPsDSq/6zYH&#10;+PhVNd4P9Ge1hONMsxDt7RL10/4B+cFFfbfiD4MfsHeOHKaj4e1LwbdyHCLJFLaZPrjlT+dczrf/&#10;AATN8P8AiKN7v4PfHW0uwV3CG+jSUKO3MRBH41zriHBwfLiIypv+9F/mrn0VDNMNXV4u/o7nyVRX&#10;tPjP/gn/APtOeEN80Hg231eFfutpN6ruR6lX24/M15X4l8CeN/BszQeLfB2p6aU+815Yui/99EbT&#10;+denh8dgsV/BqKXo0dkMRRntIyqKRHSRd6MGHqDkUtdZtuFFFFABRRRQAUUVNpem6lrl6NO0TTbi&#10;9uCeILOBpX/75UE0m0ldicoxV2yGivX/AIefsK/tJfEPZcR+CRpFq4B+06zOIvl9Qgyx+hxXrOkf&#10;8E+fg58O4lvvj58cY2dMeZYaewhB9sZMn5V5VfPMsw8uXn5pdo+8/wADlqY2hTWrPkYsoKqWGWOF&#10;HqfSu08A/s7fG74nOo8GfDfU54mOPtU9uYYl+rPivrzw3J+zZ8L0/wCLP/AU6jOq4Gr6xCI1bsr7&#10;5smQZ/ujNSeIvjn8UNbjMEniu10e3Ax9l8P2+SoHpNJ/8TToT4gzJ2weFaX809F92/4nzmO4ty7C&#10;trnTfZav8NDybwv/AME1/E1nbrqvxk+KGkeHbbbukhhcSSADqMsQp/Cu38KfBv8AYx+H7j/hHvCW&#10;qePdRiXd58xLQZHUgnag+hzWfbhvFmo79L0a+8Q3pbPnS77xt3rk/Ih/Kumh+F3je8cReKtb0/RE&#10;bn7JK5uLkg/9MIfun65FViMrp4fXOMwUf7lPf8Ls8CpxJm2Y6YOg7d5aL9F+J3/hLV/G2taYtp4R&#10;vPBHw/0tgMIHSW42/wC4gCqw9TmtKL4X/Bq/b7d4/wDi7eeNboHDWv8AaJaJiOi+TBhc/U1zOg/s&#10;/wChiL7Zd+Hr7U0QZe88R3ItbZf9oQx8sv1KmtS28QeANHmPh3R/EFzqtyCFbRfAemZH0aSMcj/e&#10;evJ/tPh7Dz9nlWElUqd5av7ld/e0c1TL84xEefHYpQh2jp+N1+p7j+zl4o8P3Xxh8A/C3wn8MbLR&#10;objxppLtkQwTSRQ3cc7ZhX5zxEck8YzX6u1+VX/BP/4efEKX9sL4da3rXwdsfDehwalfy7bu8E2o&#10;SSDS7zYWAyFTeVP3jyB61+qtfdZTVzWthObHx5Z30VrWjpbv+Z5aoZbQbWClzR6u97vrr9wUUUV6&#10;ZQUUUUAFFFFABRRRQAUUUUAFFFFABRRRQAUUUUAFFFFABRRRQAUUUUAFFFFABRRRQAUUUUAFFFFA&#10;BRRRQAV5l+2ZpY1n9lnx1p7KpD+Hpy244AAAYknI4GMn2r02uS+Pdjban8EfF+n3dt50cvhm+DRZ&#10;A34gc4547d+Kma5oNDTs7n476Hqfj/StLt9U0K+vZ7KSJXjm06+TU7aQY6lZcSIv+zGxNZnif4ke&#10;MfEBfR7r4eeDvE6uCf7PuEe2vHHqLa6KsR77sVX0z4efBBNLtNYtrXxB8OdRlto2fUdLna1tnbaO&#10;WeFpLQ5PZjn1FaWoeHPijBYeVB478E/EDSyA32XxBGlpcOo6BZ4d8Tt7tGBnuO359hqfEeFfPg60&#10;a8V0b/zf/tyNK08grytiqToy72a/L/I8lu/FNj4M8Rz3H9neI/h+ZnUJa6fdyQWwcADasdwHhk55&#10;wh746Gussvir4t1CH7PquoeF/FkLD54tZszpl0R6B13wn8dvWr178SfBXhydtA8c6f4m8ESeUDKJ&#10;gmraSysSABKnnRonB7RcDtUUfwc8A+NrE614M0/QtWtyNxv/AAHrAs5FJ7fZXZ7d2zyS7r349ZxO&#10;a5NUlyZzl3s5fzR91+utl/5MzroYDHRjz5bjOePaVpL9X+RaX4h+D9LtgPEOkeK/BkZ6TPAL/S1H&#10;+yyebCM+pUGrlh4N8L+N4m1fwjN4b18OAXuvD+pNY3QX/bMRYEn0wnNcbc/Dzxb4Jui3hX4mNpsr&#10;NgWfiu3l0xmb0+1Rh4Jj2wi4PrWdr2j+I7GYap8Sfgorv98a3YW3lyYPPmfa7BsD1Bk59qdDJskx&#10;E1PKcxdKb2U/dfon7rfybCrj80pQ5cfhFUj3jZr7nc7q48Oa54anElr4h1fSnX7o1rSzLGoHpPan&#10;5R/tSUtxeeL9b00trvgzTPFen5O6ezkg1GP3LE7JM+w3VzHhj4ma1ZW6zeFPi/rFvAD/AMeviezT&#10;V7Rv9j7RHsmUe+GxXRW/jq91if8AtDxR8F7HXJEXDa38O9VWW6HpiBjFcoMdcE9K9eVbxCyiNpxW&#10;Ih6Ken/ksvxZ5X1bg3MJXi3Rn84f5xMrT7b4Uw6iLXQ77XvB+oTMcw6Nqklu7D0W0ucAL34FdNba&#10;z8W7RBFpvxJ8NeJIcf8AHn4n042EwA6KJU+RmP0PNQ2vjv4X+LGfw3a/FmKGdgFfw/4/0sE/7pE4&#10;imc/9tG/GrN78Jns0E1r4Lu7ZCP3Vz4L1tHjx/fNpdbYoweoVPMPUemfJq8QcM46fJm2X+zn1cdH&#10;9z5X9zZ3wybPsLHmwGM549par71f8kQ3viO20iX7d4++AniDRJmAA1bwu/2pCP7we3IdVx6irOl+&#10;Jvh747U2Phn4w6RqmW8tdM8TWyO/+6N+yZz77jWVax+IvDt2Lfw18R7GOeRtsWn69DcaJcSH13Mr&#10;JMfZYwD61J4nvNTu49vxe+DS6hGE2/bLvREuQq9ys9nuMY/2nCn2FC4d4UzJp5fj/Zy6RqafdzW/&#10;Bh/bXEWBVsZg+ePeGv4K/wCNh2t/s++HnBmuvhY1q3UXXhDVjGS394wOVU/Qs1YB8Caz4VkJ8LfG&#10;y60wg823iqwe0DH+4JhsiP4bqu+HLH4byoZfhr4+8S+GTGeYtG1ldRso29Hhly34BRXS2GvfG+zI&#10;g03xL4P8cwrz9lmB0vUJM9gjkxj6nH0rqeScfZPG+Fq+0h5SuvunzL7jFZxwjmb5cRDkl/eVvxX6&#10;nNXt78f9Kt8+KPhrp/iWzZf+PrTminXZ68bGP4K2a5WbXv2fbq+S08T+BdQ8LXsknyrbNJZPI3rt&#10;Plsw69ARXoF54v8AAvhyVpfiH8GPE/gicN/pGp6ZbyfZi3/XxZn95+K4ra0bUvDvj60Nn4M+M2je&#10;IY51IbTtes4Lltn93bGYpR/wPdXHU4tzPCv2ea4JNecXB/euaL+5HRDhzLa/7zL8Q1/hkpf5HIaF&#10;c+IIAD8O/wBpeRs8Na+I4klAA6InmBdvpxk1vXXjX446fAE8a/CTRfElqy4EmlXIRmHqVmG0/hVT&#10;XPgF4YkBlv8A4LtZEn5bjwRrgVR6s0Enkr74AkP1787/AMK5n8MXAXwN8e7rR5Wb5bDxdpsti8p/&#10;uiTESn6hH/Go+t8B5rrUpSoyfVK6++D/ADRf1TizA/wqqqLs/wDg2/Mp+LdE/Y08bSO3xV+Clx4Z&#10;um4kvrjSXt/m/urND94/SuW1D/gnh+zt8QAZ/g/8a57aVk3RWTXcV2EB7srYl/MivSZ9S/ac8LQB&#10;tf8AAVl4jtANxuNMkiuV29iAPKlY/SNvxrlNT8YfAXVrsaf8Q/hLLoV9I+Ttia0mdj/EVcQuf/Hq&#10;7aHD1KuubKcxv/dclL8Hr+BceKM3wH++YWS843t+q/E8e8af8Eyvj54eDTeFtW0bXYlyQEma2lYe&#10;ysGGf+BV5P4y/Z4+O3w/Zz4t+Emu2yIfmnhsTcRgf3i8O9VHuSK+2PDkOjRzxR/Dj9pHVtILOFjt&#10;dZcTW8YPGAkwUH/vo11Pi7xl+0D8JtGh1zXbbw14x0p5xBHJp07W13cMyswYhv3KLhTnBY/Xtby7&#10;jTB70o1ku3uv+vkethuOssm0pz5X/eX6o/OrwV8LPiX8R7j7N4C8A6tqx3FTJZ2bGJWBwVMpxGpH&#10;oWHSvb/h5/wTN+OXicJd+N9W0vw5btyUdzczge6qQoP/AAI17N4O/aJ+Ib+Ent9F0PQPDaSarqEk&#10;kt5em9n+e8nb5IoF+UrnGJAAeD0NYHirxle6/G83jjxlq+sxYJljvLoWVn9fIhPT/toPpVUsv4wz&#10;GTVOlGjHvLV/5GmM41wFJWhLmfaK/ViaR+yV+xZ8I5Uj+IXjS48VaorELYC48zc46p5MAwfYPzXb&#10;2nxY8P8AgeyXTfg98ENN0C3UfurnWkW1I/7YRgy1w/hLTvGniWP7N8MfA95JBIADNpNittAw9WuH&#10;2LJj/fY/Wt+z+CN+l79k8d/ESwsLk8vpHh23k1K+Oe/C/J75jYe9Y4jJ+HsFL/hXxzqzX2Iu/wD5&#10;LHb52PHeccQ5k/8AZqPKv5pf8G36lPxN8VfHniNZD4l+It80J5az0eNbKDafvIzcu6+5wawPDNpf&#10;+IbgP8NvBM9/Kel5p9sZifrdSnaSO4359q9h8NfAXQbXbdaf8M43Zfm/tbxze/aHUjkSJaxkoP8A&#10;vqIj0p3if4ofCnQXOm+JvihfeIrxRkaF4VQiMH+7ttsYHtNIa56fFOWYSXsclwCcuja5n/4DG/4y&#10;REsjxVde0zLEu3ZOy/Gy/BnBQ/B3xRLeiHx14w07SZiAx02036hflT38qMfJ064ZRXYeG/2f9AhU&#10;XX/CDT3pUZbUPGF6Ai46OLaI7P1Q+tU4Pi78RL21OnfCL4U6X4W05mJS71RFeYhujiGMhVbjkFm7&#10;da53xHoEuvXEf/C3/idqGrzzHdFpaTlY3b/pnbxY3/QKTXof2Xx7n0ObF1PYUut3ypL/AAx1/wDA&#10;mzhlmnCmVSUKEfaz/urmf3vT7js9e+JXwm8KqdI1X4hTatKoGdE8HW22Je2CYeo7EO5rJj+KXxEv&#10;Ivsvwt+F+m+GrUn/AI/dTxLcY/vBBwD9S1JpnhO40DT0n0zwlYeHLEnCX/iOdbQNn+5CMys3+ywj&#10;z61uaZ8PNQ14CSS31fWgeTLcsdG04fQfNcuPqGU+orgeX8C5Lri8RLEzX2YaRv6q0fxZ0LGcV5np&#10;hqKoQ7y1l8lv+HzKFhffDeXUI/8Ahbya7411UEP/AGY2sHylJ64tLeLGw/7QIHrXp1j8dbTwxoqa&#10;D4Z+E2leDQVzaQXNyJbll/vLa2y+Y4/4F9RXAJr3gLw3c/8ACG6f4jl1C/JOPCvw20pjIx9HeHc6&#10;n1ZpIwe4rd0zwF+0HdQH/hGPh3o3w702chnv9WUX+pSf7Zjjby1Yjg75GIOeDXRDPM3xVHkyXBKj&#10;S/mt09Wkvui/U5a2U5Zhp8+bYt1Z9r/+2rX8UfSP/BL+fxt4z/bDTWvGF/rNzbWHgXVJ7P8AtERw&#10;RCVrmwjDJChyAEkkAaT58MQa/SCvz5/4I6+ANL0f41/EPxDH8TNQ8U39n4c020vry91BJRbyTXFy&#10;5iWOMBIc/Z1O0AHgZz1r9Bq+pymljKWAhHFT5563d2+vn2CUsJN82Ghyw6K1v6uFFFFekIKKKKAC&#10;iiigAooooAKKKKACiiigAooooAKKKKACiiigAooooAKKKKACiiigAooooAKKKKACiiigAooooAKx&#10;PiXYvqfw617To4w7T6LdRqpOMloWGP1rbqK9t4ru2ktp0DJIjI6nuCMEUnsB+It74R+IXgW3/tLW&#10;fgjf21qc7db+HGomcEA43TWhClmwOd0cg+tc3pun/Czx/fzSeFtZ0DUtRyTNEC+i6qrDvKIwFmb2&#10;kjVfwrrdN1Xx7o9/qK6HrdxcRW+r3iNHY3o1GOIC4kAV4XKyq2MDCMQK5v4jeJNR8b7ovEXwa8Ne&#10;KPJI/e287R30OOB8jKsqt7ITj1r8ydDI6+Nk8FXlh6ibXvPS9/5t0vLmR6Tq5xSo8uKoxrQf8q1t&#10;6PR/cVNa8K+JfDR8+HV/sezlR4p0/wApR7/b7TMIz0C7ATXIeJvDdzp1z/wkfiH4UXNpMvzJ4i8P&#10;XJJXv5pubRlf0OZiR/s1QT4o/EXwVrJi8CeJtQ0eKI/PoHiCVrxA3ZQZQsiD23Gt3Rv2hNOtbhW8&#10;c/CqfTpy2X1nwZdFQzdTI8PylvxV+9fRvEcbZfRXtYRxdHvpO6/B/wDpR5kcNw1ial6blh6nq4/8&#10;D8iHw18cPHelRCHQPiT/AGpZMMCy8VWa3Q29x9og2SZ7fMj10OifF7wlGxuNV+HOp+Hpc75NU8EX&#10;v2i3X1kkhjA/8iwmp7cfB/4vM0mkeI9A1q6f70eqRnTtRHu0sQBcj+6VArJ8RfAltIP2qw1XUtIZ&#10;TuRNatxcW/ti5g+4PqCa8CeI4NzGbjisPPC1O8b2+7f/AMlsevGjxBhIqVCsq0f72/yf/BOosrf4&#10;e/FGQ3nh7xN4Y8TXG35jcZ03VEH+3Pb4fPt5aCs/WvhRbaa3nzrqumFTlW1fTVvbdQO4ubUq8a/7&#10;cpJ71wWv+A/Gwj+3694Ph1yCP5hqNgwuiP8Aa3oRNGPqRR4W+Kfi/wANSCLwr8QtSg2dLDUmF5Cx&#10;HYiTbKg+jNXoYTJs4w69pkWYKpFfZ5rf+S6x++Jx4jH5fWfLmeEcX3tf8VZ/czu5tO8Y32kpBqWm&#10;W/inSgOBHJDrVtj2jmUTj6IPxrK0TT/B2mXjW3hDW9Z8JX8fzy2uh6rJGok7NLY3m9eOm3KjHbpU&#10;1n8b4dRuftHjv4VWmoTtgNq3he6MNy/+0yEpKFx2y3SujsfG3ww8expo1l8Rrad8/u9G8aaarsD6&#10;IXCsp/2vmNaYjiTOsKvZZ3gI1I93G34rmX4I56WR5dWfPlWLlTl2Tv8Ag7P8WEHjT4u2Ns1jc6z4&#10;a8X2ZXa1trNsdMupfYkhoHPsMVGvjzwH4YKt4k8FeKfh/KSAl1pyM9gXP90ReZbvx3aOrd58M5bK&#10;P7VbaLqdihG77R4ev/t9q3oPKlHmY9QoAqhp8Hi3S5Wi8L+I7G/K/ftoLhrC4yezQyny/wA2JPpX&#10;BGl4fZuv3cp4aT+cfwvH77HQ6vGOXP3oxrxXbSX6fhc3BpGg/EeIX+m674R8ZqnyxzXcKw3cf/bx&#10;Dna3+6ifhWZqvw7j01SDbeJtFQH5UliGs2ee5JBafHuzqB6Vz+v6d4Re8Wbx18O47C8AxHffY3sJ&#10;s+qzQYVvrg1paLd+KNIjEvgT4wagkafcs/EMC39uT7zR4kA+orsocKcRYGPtslxqqR/uyt+Cbj96&#10;OerxDkmKfss0wrhL+9G/42uaGhXvxN01DJ4I8V2GtQRHaV0fVwj/AE+z3GY1PsHJrN8U6r4D1WQr&#10;8Zfg9pscrsA97eabJps7n0W5j4kP+42PwrUufGfii+CzePvgzp/iFY12Jqvhq6SWYY5LBW2yRD6H&#10;NT6J8Rfhtdy/YNA+KOpaDc52rpfiGNmQsTjBWcB2+gcCifFXFuVL2eaYVVI/3o2/8mjp/wCSkw4e&#10;4dzD38vxDhL+7L9Hr+KMzStH0OzQS/Dj40eK/Dg6Ja6iU1WzROoRFbJjH+0TnFb9p4j+PNvasj6P&#10;4U8b2ZG1m0jUBbylf9pJcqT7CkvvhlBeKbweB9I1AE8X3he++wzO3Xc0eRGfxZjWFe+E7bTpw9t4&#10;zvtNlU/u4fE+llSx/urPGFwPcA1h/avAOc/71hnRk+sdf/Sdfvib/UOL8s/3fEKrHtLR/j/mT/8A&#10;Cb/B/RbryfFPgHxB4Cu5X+WSK1nso5X7tm3PlyAHvICK6fT3TxjprR+Fviro3iexYlZLbWrOC4Dn&#10;+7vg2BR9UY/WsO11r4yaHaMhtW1az24kOnXKX0Lg9tjfvT+VYN7d/BvxFqA/4Sr4a2VlqCLj7Tpb&#10;Pp1zF7hflUH6mn/qTk2Z+9lWPUn0UrN/pJfcT/rTmWB0zHCOK7x2/wAvxNXXfgR4OmzJqPwVk06T&#10;r9s8FartjT1YwHy1c+xieuUuPgzo1reR2fhL4xtazeaHi0jxZprWs0xwRnIEfGCQCIj1rrNN0y40&#10;xFm+H3x41WzUfMmn+KbcXMLn0MwG7H0zSeM/jH8R/h1psMPxO8DaR4k028yhu9BuRJ5xwDgQSc4H&#10;qxFQ8p8QMhf7iUpRX8suZf8AgM7/AIWNo5rwjm6tVUU3/MrP71Y83+F3wVs7zwzYT+L/AIkoJbuA&#10;XX9k+FbFru7KSkyByzKduQwJJi78nNepeGPgxomisuoaH8LtPspEORrHjG7+23Cn+/HEGZU+itH9&#10;BXE/DH40fEW5+FXh3RPhl8O7HQ7RNDtcXd+oBLCFN37qPABbqGJ+tM13w9q+vg3nxW+I93qER62j&#10;TeTAw9DGhAP61u8h454im5Yqo6dL+87K3+GNvxuRPO+FsnXLRSnNfyq7/wDAnf8AA7Xxb8R/hVoc&#10;xsfGvxJ1HxLeDKjRtFLLGGHVPKtsZB/uzOwrGi+MnxBurP8Asv4R/C7TPDmnn/V3GoIN2PUQxYVW&#10;+rH6VU8L+GIUtAngTwMxtwBm+njW3twB0YyPgNj2ya2LLwxPq0xt7/xNcahKDhtP8LW+UU+j3Egw&#10;Afov1qHknA+Rf7/iXiJr7MNr+fLovm0Qs04qzd/7HQVGL+1Pf111/BnIeItAvteX7X8ZPile6ihY&#10;f6K939ntg2flIij2rkdOQc1teHvCVzZWG7wh4ASws1G43+rgWMC45LfOPMPHOVQg+tdX/YWi/Dy3&#10;Otaxe6D4RiVeby5lF3flSOnmyHCH6Fx7VxurfH74fm92fDf4d6x461JGyuo6pn7Ojg5yGkG1D6FE&#10;FbUOLsVV/wBn4ewCgu6jzP5vSK+bkRU4boJe2znFuflflX+b+SRu6X4QuPEIDf2pqmuoesegQ/Yr&#10;Fl7hruQ7pADxuhZW4PFWNY1bwD8HbJ38U+O9B8ILIu6Sy0CJZr+4/wB6aVWklPqfL3d93evPfFHi&#10;H9pH4gxM/jDxzb+GtOfObLRn8tip5wZW+bI5+71rL8K/AiyLf2to2lTXjs+6XWL5tqFu7efOck+o&#10;Xn2oxXDueY2KxHEGNVOHZtN/JaR+5NmuFzXKMLL2WU4fnl3S/N6v72bd/wDtN2FvctN8FPg/JNcs&#10;MDxL4slfefcby0zr6DIHsK4jxT4o+J3xGvEg+IfxN1G+MzYj0HRY/Jt377PKQFpv+BEmvTvD/wAE&#10;NM1Ujzpb3Wcffh0f9xaj1DXMmNw9lCmtDVfE/wAIfgvbtZaz4s03SJXUB9H8Kw+ddzegknIMj5+g&#10;x61w08w4Uyup7PLcK8TV6Smr/crN/gl5ndLC51joc2LqqlDtG34u9vxZmfD/AFX9obwTpEOkaD4q&#10;s/A+nSHEMEulWaTzH/YtYYfMkf2baxru7q++IOo6A83xF8cahf2KKWnv/GNzHY2YTuRY24TzV6HZ&#10;cHIxwa5jw1451XxKsk3gU6B4LspV/favrVyLrUpU9doJwR23v36dq2dL8I/BM3A1/V9Vv/iLqsLb&#10;vPv5BNbwP6hOIIhnoT+da4yfFOY0+fG1FhqXZe7p2sv1k/Q4KUuHsFV5cLS9vV/8C/G1vuXzPuL/&#10;AIInvoOu+EPiL4x8M+Jo9WtP7dsdJW4trFLe3ja3tzMY4VVR+7H2wEZZ/vH5jX3FXy3/AMEkwL39&#10;m/WfFMVhbW0GseOLyW3htJA6IsNva2e0EcfK1synHGQcZHJ+pK+yyuhSw+X0qdOV4pKz7+ZNWpUq&#10;1HOpHlk9128gooorvMwooooAKKKKACiiigAooooAKKKKACiiigAooooAKKKKACiiigAooooAKKKK&#10;ACiiigAooooAKKKKACiiigApGzjgUtI3TNJ7AfjR8Q/C37PN14516w1/wlqXh/V9P1y7in8SeGbn&#10;YWcTMQ0giyMkkcOpJrkdegvbGMnRfil4X8c2cOdtrrrLa38XssycbvrtNehftH/Cz4r6b8evHviH&#10;TPhzp/iDST4wvWt5NDuzaalbLuBIw3yy9+4rxrVdE+GXi/U/7I1Qw2uq5IGm+JbU6bfg+kcwwshP&#10;9476+FzavKFeSzfA3p3dqkVZ26O6627tG+DoRk3/AGbjLS6wk7q/VWeu/Yr3nxR+EN/dJ4X8a6g+&#10;g3DArDY+KIEvLMjsIrgZKZOed2eKXVvgRpF3af2p4YS4ggb7lxoV0NQsz9I2O9R3JyaxPGHwDu7C&#10;N7dJzHG3Sy8Q2+Ym7YW5jBUAdd0gFcK3gPxd8LbhdY8N3ut+Fi3MV3plwZbGQeoKlo9vHU4rLA4D&#10;CVJKpkWYOEn9ib5b/PZ/dI7K+JxEY8uZYVSX80dfw3X3o3te+C2u3eZodJsdfVDkPpTkXC4/6ZPt&#10;kH1HFVfDnj74n+ALn7F4Y+IV/bBDg6VrSGVM+gWTDAduCRWnpn7RPxItI0X4heBdK8Y2eAV1LTmF&#10;tebRwOR8reuc11mlfFf4HfE0Lo1x4pWyun+VdH8b2Wcn+6k3DAD/AGWFdeNx+c4WPJnuAjWh/Ol/&#10;7ck/yRz4fCZfWlzZbiXTl/Lf9H/wTP0r9oa1aYSfET4WmKcHJ1jwxOY3z3coME498101rqvwj+LS&#10;eRY+LdG1eZx/x4+Jbf7NegennLtcn2FZviL4AWccH2/Sba/0yNl3RzWEo1CyYeu3h0X2XJrh9b+D&#10;fiacPMuh2evxw/M02kSZmj7bmhfEkf6mvKp4HhHM5KeCxMsPPopbJ+Ur6f8AgSOyeIz3Bq2IoqrH&#10;utH93/AO18SfAGx09TPBJq2ijrunQX1n7fOnzxr7YY1zGq/DT4graMBpFp4ks1X5m02RbhgO37p/&#10;3kf6GsXwv47+IngS7+xeDviBf2kkYydL1QGRfTmOUbgPpXZaf+0XFNIq/E/4WQzupz/a/h6Xy5QR&#10;1dkJBJPXg8V7DXHWT0rprE0vlNW+dpfizz2+GcwlaadKf/gP/A/I5HQ/FWqeEbzyPDfifVtAnDbT&#10;aRTMY+P4RDPkAZ5O0129h8ffF9xElt438LaJ4mhX+NY/s9wP91XyCfcEV0Vh4o+FPxOgGn6Z4906&#10;9kZcDSPGFmBMB6eYdr/TDEVm+JP2fdHtg0sekavoR/566dKL60A90b5kHsAT715NTN+FsxnyZlg3&#10;Rqd4afho/uudsMvznCx5sFiOePaWv46/oaOifFr4VXI+xR+J9Y8IzPgNZazGZbUse2X3Bj9GArWl&#10;+HdhrMX9p6Zoel6kp+5qHhi/FrKP9opkx5/A15fP8L/iFbKyeHLrT/EMKKS0OnzbZlX3t5uR9eK5&#10;uK6HhPUQpt7/AMOXwbC/Z3ezbd7Kfkc/nWlHhjDV5+1yTHrm7NuMvwtIzq5xXpx9nmWF93uldfc9&#10;D1y68N3enXIS08VSWk3/ACytvEti0D49RNHwfqcU7VJPFgsQvi7wh/aVhtIE5ij1G3VO7bh8y/nm&#10;uY0T48fE3TIfsV3rOm6/aH5Tba7a+XIV68yJkOT0GVArf0v4yfC65l+0+IfCuteEbljl7/TpDJbg&#10;erPDlQPYqK7XnHHuRLlxdP2sF3XMreqtL77nD/ZXCeaSvQl7Ofk+V/c9PuM7SdP8CecsvgvVtR8O&#10;3OP3a6HqTBE9WNvN3NdNp/i74uaWv2az8TaH4lgIKi01aE2dwy+pblGP5VowaVovxCtftWieIPDn&#10;i2F13stxGsdztHAAeLBHpucGsjUfAsOlI29dd0H1EiDULP2AIG4D6AVzPiHg3OHy5lg/Zz/mhr+G&#10;kvwZr/Y3E+XK+CxXPHtL/PVfih8vjrwTaTLL43+Fut+F5yf3d/psbGHPd90J24HqwNbmn3Gi+N7M&#10;R+F/iTo/iK2J+Sz1yCOVifdsBv8Ax2ud0208fWiPL4eubLWYVH746HfbXAP8LQSH+ZH0rG1m48Da&#10;jdH/AITfwfbWt3gA3FxbNYTrjssqYUn8TVLg7Ic097KMeubpGW6+TtJC/wBZc3wCtmOEdv5o7fqv&#10;xOq1T4Y2Vq7S3HgXVNNYn5rnwzf+ajnt+6fOB7DFch428Czaho0svh/x7pdxLZ7pmt9Vtms5shTm&#10;MdmP9QK2NLi13RUVvA/xX1XTkI+S11uEX1si+zDDE+/NZXxh+O3iXwt4M1DT/iR4B0vWFudGuza6&#10;loVwJDCFjILukg3K2SCAKay7xCyCSjTnKcPJ8yt/hlf8BLGcGZ18ajGT7rlf3qwvw68KXS+CND0n&#10;WvGSM8ej2yDT/DVsbidwIlBzIflQjFdpp3gGDQ4Tqr6HpuioOX1XX7kXVzn++Ax2IfYYrjbP4tfF&#10;vV9Jh0b4Y/D3TfCVgsCKt3qCiSU4UAERpgEEY68isPVvBOl6jeLc/FXxtqPiG7fmOzuZmKkeiwR/&#10;eGe+K0eQ8b8RL2mY1vZUv7zskv8ACrL7zP8AtfhXJpcmDp+0qf3Vd3/xP9DrNf8AjR8IbS9+y2U2&#10;rePNUQ4WG3Ba3U91wMRgezZrPvvHPx+8YwfZbO507wXpoGEjsYxNcqvbk/Kv0q3p+gatp9ggsNDs&#10;fD1i3EdxqxEZfH9yFPmc498+1a+kfDr+2cTHTb/Ws8/adWY2lkvuIl+ZwPfBrF4bgHh/WtN4qoui&#10;+C/4R/F+hsq/F2cfwoLDwfV/F/n+COC0n4feDbjVfOe11DxbqxyTJcM12V556/IoB7ds11cOiaw0&#10;iWF7qNtprdE03Softl1x1XC4ROPU5FS+Lfid8I/h/EdI8U+OhqFwBkeHvC0O2MH0YR8ke7NmuH1n&#10;9o34j6pA+mfDfwpYeEdPcY+0SKJrpx07cA9wTk110uIOK86j7HJsMqFLulb/AMma/KJk8iyPAS9r&#10;mVZ1anm7/gn+bPRm8IaJ4StT4g8RDT9GiQbjqnie6W6uSByCsfCKR6Y3D3rkPEn7Rvw5guGj8EeG&#10;9R8aagnyrqGqNss4z2wCApXuMKT715rpvhTW/iLrf2p11bxdqW/LXEzGSONh3ycRpjuBz7V3Xhn4&#10;I3moSLb61rJdl4OleG0EzL6q9wcIn/AfmFcFfI8pwFT22e411KnWEW2/RvV/fZHpUcfjK8FTyzDq&#10;EP5mrL5Jafmcv4x+KHxb8en7L4t8dtp1nJwmj6Api3DsCw+dse1TeFvgvrEMa3KaNbaDBL832zVs&#10;+fKD3WMZkfPr0r0u9i+F/wAFLcTeJda03w9K3S1sm+16nOf98gkE+qgVyGsftG65M7p8IPAUelo5&#10;O7xB4iPnXLjuyp/CceprpwWb43EL2HDuBVOO3O1r85PT8ZGWIwOHp/vM1xHM/wCW+n3b/kdNonwc&#10;0Hw1ZjXtfZvLQbm1HxLcfZoFx3S3U5Y4/vEg+ldF4dt9R8dFbP4YeBb7xUkJIXUdQj+waNb+6rgB&#10;xjBxhq4z4Z+PNMvtQXXtS+GE/jnVITuk1XW74m0tyD94ZxFGAfTJHpXrus/F/wCIXjvR106wgisr&#10;OGPM8GgyeRbIoHIa6ccgD/nmu0+1cuNy7BYaftc9xjq1P+fcHf5N9P8AyUmjjMfXXs8rwyhD+eSt&#10;9y6/ifo9/wAEyvDmr+Fv2LPCela6tn9re91e5lbT1IgbztVu5VaPPO0q649sV75Xl37E2hyeG/2P&#10;/hhos8e2WDwHpXnDJJ3m1jZsk8k7ick16jX39CMIUYxgrJJWXZWONuTbcnd9QooorUQUUUUAFFFF&#10;ABRRRQAUUUUAFFFFABRRRQAUUUUAFFFFABRRRQAUUUUAFFFFABRRRQAUUUUAFFFFABRRRQAUHOOK&#10;KRulDA/If9qvXbzw9+2r8RNK8HeN7KHWP+EiknbTLfUTa3bK6qQ2x90dwAOgKY9xXlfxQ+IXxh8T&#10;wPoHinSfDuuRSfKul+I9Eitrp/RUdiYZ29kdcZ5xXvf/AAUJ1XwHP+1f4u+Hfj34X6Tr8M0ttcW8&#10;ksypfIzwgkwrIE3bfWOQv/s1863s+n6DNPonww+Mct3HGv7/AMGePtFu7lVXptWUxieJfQt5i+gr&#10;42qs4o5hUWWYlVHdt0pdPKz6elvUdWWVzS/tDDuFtqi6+d1s/W55bH40+Lfw41o2Hh7xHd6Hu4/4&#10;RfxBbNNat6+WspzjPeJivXBrpdF/aL0OGV0+JHw8v/D88h/faz4Uc3FrKf70sB5IAz1VwK05fij8&#10;PGt38PfEfw5qPg+M4Df2nYtqfh+U/wAIDOoMK+2ID71Ne/BPRLzT11zwruWxlBMOo+Hrg6rp8g6b&#10;jBuE8fskTyKvfOK83F1sjxFX2eb4OWGqv7cFZPzts/lzHp4eGPhS58vrqtDtJ3f3/wCdiSz8AfDL&#10;4q2z678P9T0nWs5aW78M3Ys70H+9LAf3cjdeGVBXIeLPgZqErnTFlstULHauma1bixvG/wBlN/7q&#10;c/7jAe9VtW+BkVxK3iOxtWaS2fB1vwzcPM9u3o/khbiJhjlWjwvc1qaF49/aB8P6aYY9S0n4h6IM&#10;o9pq+xp8DqonjGS3bDocd69PB4LiLCU/aZJjI4mmvsN6rycXt/5KcWIxeUVqnJmNB0Z97afev+Cc&#10;ZYWvj74P6kLTwp4q13wjdbsDTNQ3NbSt6BHzHIB/sEiuxsf2lPFEDRx/GH4TWmtRx8jWfDjeVdRn&#10;/np5ZPX/AHWzmt3S/jl8ItUi/wCEb8WjU/As8vyPpfie0F5pMp/uhmyir7K0Rq7q/wABNB1CyXWf&#10;D9jNb20q74dT8GXK3tnIOzG0kJZF/wBmBmPvXm4rMckxNX2ed4F0an88E4v1tpf5OR20MJmNKHPl&#10;2JVSHaWv4/8ADEmj+N/gd8ZIRpOleOtMvptwB0HxvZgXEbdlDttct/wJ8ccVT8Ufs/22n7prWLWN&#10;DPUMA2rWJJ6cqBOv4AKvrXE+IvgZrWrxypb6PpniyG2H75tIO28ts95LWYrLExx91S7Vj+E/FfxO&#10;+HF62lfDr4q6lYm3x5vh7XkNwkK/3TDMBJFn8PaujB5JiofveHswUv7jfLL5rb/wKJliMxoy9zNM&#10;Lb+8ldffv9zNnWvhD4ta0kvv+Eas/ENhG37y+0C4W6Vcd3j4cH/ZAYiqPhPxt468GXBtPA3xDv7J&#10;oD++0u9YyohPXfDLyp/I11en/tPW0l0k3xr+C8kNwqgDxJ4Mmcsg/wB0FZkA9mP07V2WmX/wn+ON&#10;ssPhXx14e8WlM7NM8RQiG/iPokyKsseP7xjkPHWjF57mOHXseIMApx/mtb7mrxf3xJoZZg6r58rx&#10;Li+17/etH+ZzFn+0a96Et/ix8KrLUlQhjqWjERypj+PY5+96BWzXX6F46+FfxAi/sfw98S4WldcN&#10;oXjO13tk/wAOZsOT7I5ArmvFHwE0zTC0trfa14aYfw6tAdT04+pFxGfMjH+1KQB/drjvEHwj8bQa&#10;b9uv/BkOt6awLJqXh6VdRgb3CqPMz7+XgetcUcr4NzfXA4l4efSM/hv5Pb7pXOh4viDA6Yikqse8&#10;d/6+R6R4j/Z88Ppmf/hENQ0UY4vPC10Li3Ud2NtIPlB9EDmuRf4ReNYbhx4G8S6brrRjc9nFI1lf&#10;Rj3t5f4vqUFct4P8aeMfCTsnw7+I99ZJC2xrF5RcQRHuGglzhvbKYruLT9pbU9RjSz+L3wk03WoV&#10;O77do7BJYuwIhnPL8Z+STjPA4r0PqnHuQRvRn7an5PnVvSWv3SRyyr8MZm7Vo+zn5rl/FafecRrc&#10;LeH9Qz458J3Gk3m8ZnuoHtJGfsBPGQsp9gzCuq8NfGX4k+Gwq6X8QZrqHH/Hr4igFyjf9tkw4Htg&#10;133hr4kfCjxiDpPg74tvY3DqA3h/xfEZUOeNpS4KyH2WOUD6iq/iX4A+Hpd1xefDSfT2JydS8DXw&#10;C+7vaSgLk9cKsp964p8UZLjpeyznAqMu8dH90rfg2bRyTHYZc+X4l27PVffqvwRTtPjP4e10pJ8Q&#10;PhA8kkf3dU8NSLc7G/v7VKyxgdckZrpvD/iLwZ41iFr4C+L9rqHOBpXiFBOx9ciXbMfzxXmM3wW1&#10;03rW/gDx5pmr3CAsNL1JH0zUY1HcxuPnPvtjFYHip/Evh0+T8VvA8sUa4Hna9p+6MegW7jOB9FlB&#10;prhnhnNn/wAJmM5JdIT3+6Vn91web55gV/tmH54/zR/pr77HsuqfC+3sXaef4f3enuTk3nhLUBsJ&#10;7u9vIVB47fOfavO/jR4IutS8D6rJ4f8AiDpV5Pa6TdyCx1q2ewvXj8lt3ysBnoCCI8HHXms7w38R&#10;fE/h3a/g74gavpkOAY7S6ddStAvXaqyEPGD6hnbHSrfxM/aZ1q88AapoPxA+Gena5FNZDOo6C7FE&#10;Z22opgnXfkEZJyB6e+9PAcf5DNRoylUp9k+ZW/wyvb5NHPOtwlm2tWChPzXK7+qsn+J22neFzqr/&#10;AGa78R3WrOp2vp3hKPEaY4KvduQoI7hWVv8AZral0rRfhrpj6l4i1rQ/BtmRuka3dZryYgckzSDL&#10;se+1N3vXlvib9pL4y+K4Tp/hLTbHwdp23aoiAuLvb0xnhEyOQQMrjvXEaZ4Wn8W+IH8i11XxXrW4&#10;GWSTddSI3YuT8kP1baPenUyDirOo/WM5xPsqW/vNaL/CrRXz1NKWOyPK37LLqPPP+6v11bPTdX/a&#10;Y8EaZO//AAqD4fXWu3rcHxBrjsI29G3OS8g+mMVwfjf4gfE3x6MfEX4hzRWkjYTStLb7PCT2X5fm&#10;c56dzXW6P8EdUa8Fj428Spp8+A39heHohfagQem8gGOAdskMv+0K7vT/AAF4S+FumnxJqCaT4Otl&#10;TD6vq9wl5qcg64DyExxH/ZXzB6AVy/XOCshaWFpvE1f5pfDfyutf+3Yv1On2Gf5lrVmqMOy3/r1a&#10;PI/Cvwe8SSWC6haeHrXw9prtzquvn7MrE91jP7xznsQuexNeg+FfgDo0sf2260q61zaNz3uvA2Wn&#10;oO5FvxJKAR0k2+oYg1la1+0x4Ps7xpfg94Eu/EmoYKjxN4kldYF/3C/7xl/2UCgVwHjDxN4/+Jd7&#10;HafEvxzfam1wx+z+H9JieKF8dlgiy8xHqc8V6L/114jp3m1hqH/gCt/6U/m0vI5v+Mfyqdl+9q/+&#10;BO/5I9T8WfGb4OeD1Ph19bm8XXsQ2jw/4agEdjEccByvyY4/jZyCK4XxZ8dPi54osms4tTs/BmjY&#10;wLTRyBOV7bpj0Pb5QKseHfgnr1uINP1gWvheKVd1vpqW/wBq1Kdc8mO1hJ2g8/O5+U/eSu7h8BeA&#10;vhJpy+LPFd1Y+HIk+5rXie5ju9Sc/wDTGIDyYGPYIHz3QGvM5eDsiklri633Qv5JaP5KR13z3MVf&#10;ShT++Vv0+djyrwr8I9avE/t620NbG3nb59e8RytGZif7gfMsp9AAAexr0bQ/gloGmWB8Q+J9tzbR&#10;DdJqniVvslig9Vtshn/7akH61i63+0lG1y0nwX8CSXdwy7f+Et8YM+SD1MUJ+fHcD5F9sVyVjaeO&#10;fil4ge81+W98b6hCxMkdzGosbP1+UkQwjH947vrXrTjxVnGH58ROODw3/gOnpe7+bSfY4k8nwNS1&#10;KLxFb79fXZfK57d4Vt9S+IEkdp8IvBF34qETYj1rVYzY6LbEdGjXaPNxyMop9271veOvg54V0fwx&#10;fzftBfFKXX9STTZpLTwlocbQ2kTbGKFoIsuyg8b5Tt/SuC8KeCfEGuWIW9uIbyKNfmt/D7m0sIgO&#10;vmXrDdIB/wBMFGOhJHNbvgK38PeL/FmjfDvwVZX3iVLzxLp2m3r+GLXyNG01ri8hg3TTsw+0ON4O&#10;0ySEkZ2pnI87CVOH8Di40ctoyxVW+s5J2XdpdO92l6sdajneMpueNqrD0/5Yv3n2Tl+i+4/a/wAA&#10;6Bb+FPA2jeF7WJY49O0u3to40HCqkaoAPyrYpkMflxKn91QOlPr9CRxhRRRTAKKKKACiiigAoooo&#10;AKKKKACiiigAooooAKKKKACiiigAooooAKKKKACiiigAooooAKKKKACiiigAooooAKRhkYpaRskY&#10;FJgflx/wU58JeONW/bI8Rnwl4t0G5W50XTTP4S8TWKvb3SrDjcsi/OhPqVce1fM3iDUdI01I9B+K&#10;/he+8KlXxbjX4v7S0jf/AHoLxTvtz6fPHtzwtfT/APwWEu9B8NftVWFz4knvbWDUPDEE0d/LpZms&#10;4mWRo/mkQB4m4++GGPQ183Xtz43l0tr3SfG0t1pcyYIknW+sGXH/AD1VDJGMdpFOfWvzzN4ZRLNp&#10;RxKlRlfSor2ei1atv6JvzPRovNIUOag41YdYPdeX/Dla68M6vpdkNQ0y/Y2LplHnlOoWDr6C5jHn&#10;Qrjq0yMP9o1yUngnSfDV1/wkvhqXUfBF5MQ39reHblTYXR7Fwm6CTJHAkVXPoM0lt4Vbwhetrng/&#10;xDqvhC6uJARLYyJNp0zHsYxmLJBPA2kZya2Lf4i+JdFkN38RPA3mCXJk8TeBmIMgP8Uts2d3HXh/&#10;rXtqXE2Fwl1yY/Df+BNL/wBKT/8AAvQ8VxyKtiftYOv/AOAp/wDtrX3C/wDCd/EGxkjvvH/gix8X&#10;RRrtj8Q+GZDY6pEnX7oYbvcI4B/u9qv6Zq3w1+KN+zaF4mtLzV1ULJaa2jaVrMeP4fOjVTIo/uuj&#10;KT1NGg6f4P8AGsLan8OfEFpesDmT+xHW1uoz6S2knyN0ySu1iewrP8R+DIPEP/Et8UeG7TWzD0KQ&#10;GC9h9/KfDqf9xmrxadHhTMK18LVlgq66O/Kn66OP/kvoepOrxBgqXLiKccVS7qylb02f4mhrvhbU&#10;7Ff7N1Z45o5PlFh4otkiaTPZLmMNbzE/3cKfXFctH4A0bwVqf2rwtfa34A1Kd8hbGfZaXD9vky1v&#10;MP8Adz1NX9DvPH3hdXsPh/8AERr22XKzeG/FkZnXHdA5/eL6c7gK0bX4r+GLCM6b498K6j4NeX5Z&#10;JIEF7pE3PRkwVVe+MJXtV8TxZltDlx9COMw/81lLT1Suvmpep5lGjw9jqt8HVlhq3a/Lr6PR/JoS&#10;Xx58SrRYv+Fk+AtK8a2tvnyNX0bFpqVuO7opb7/HWJ1PoK0LXxV8KPisqeGz4otLq6iOY/Dfj6xK&#10;XVu+MYhnIWVGH/PQGU981Zg8FWOoWY1vwbdRzWzLuW/8L3AnhYer2jnK9/liYfWsXXPCq+JbdrDx&#10;B4ZsPEcMZwxtI/8ASIv96BwJFbjJCbseteHHDcF5xLmwtWWEqrpLWF/X7P3xfkeo8RxRlsbV6axF&#10;PvHSX3dfxIPE/wABbXTFa5srvUtAHVft2dS04j2uExLEv+1N+ArgPGPwR1hYhq+u+CUv4FG6PXPD&#10;0n2lQOud8WJUHqWULXbeHYvFPhWYxfCf4pXloYj82ha5m5hBH8GHxIgHOcE1qxfFZdLuTP8AFD4Y&#10;XWkzk5k8R+EpS0bH+/Ii4PvhlavYkuOsjpXaWKof+B6f+lfjL0OSniOF80nZN0KvZ+67/l+R5t4N&#10;+Knxt8ChP+EJ+KZ1iyTppviNftK49BKMSL6YzgV2Ok/tOeAZbz7X8VPhpqPhbUHP73xD4ckcxuR/&#10;FI0OCwz0WRXHqK6z/hHPh78XYjqGjX+ieKGP3pYpBY6knszoQJG9nCj2rk/EPwPm0+fyND8Sy2sr&#10;HCab4nt/KLeyXCDZIfwA968V4zgvOZuOKoyw1Xq47fNWv98T1VQ4gwMb0airQ7S3+/8A4J2o0rwJ&#10;8ZbFdQ0nXfDPjeNE2pLeMLXUoAewubcBlP8AshE9zXKeJvgXpWmZfT/EWp+HZM/La+KbYT2h/uqt&#10;3Cdq59GLv3IrzbxZ8LNQ8MXg1XXfC9/otwDmHWNNchM9is0WVJre8J/HT48eCIli03xTa+KNPXg2&#10;usKPN2j+BZV6k5OS2e1dmH4fz/L4e2yLGKrDspJffHWH4JmFXNMtxMvZ5lh3CXdr9dxvin4U+O9I&#10;s8eI/A7X9ipLJeaUBfW/TlwFBZOP4mRcc4NZ3g/xd4r8Ibf+Fd/EK/sIU4WxFx9otl9R5MpYDJ64&#10;INegeGv2kPhHd3CJ4t8Nar4G1B2wb3TmxbM/r8oMbfV0rsbzwb4W+J9p/a1tH4e8YxOPlvbOUWl8&#10;AOP9ZGcOfclR7VnX4qrw/wBnz/AqS725X+N4v5NBTySi/wB7leJcX2Tuv8/wZxdn+0xrGoWi6T8X&#10;Phfpmv2isCZ7FFLqexEMwwz/AO63Fdh4S+J/wq8QSLYeCPixe6Hdv8v9ieIGaVGbuuy5O8gdMRyB&#10;RXG+IPgZp9lL5ejeKb3SJmOFsPFFtmNj/dW4jGMfgfrXJeKfhp400K23+JfBkk9kAcXtkFurfHru&#10;XOz8cGsf7F4Mzpf7DiHQk/sz2v5X0+5s0+v8Q5f/ALxSVWK6x3/D9Uj13xH8DfD2pbrvUfhdaF35&#10;Oq+CLwWsjHvJJbsVRz9fNJry/wCJfwbSy0WWLwr8TrVzNdWkEmmeJrJ7G7RZLqFQzfL8w5/55qME&#10;81jeFfFfibwqwPgPxzf2Cr1tY5vOiC+nlS5259citzxp+1B4+ufDMOmeMvhxpuuLDremSx3dq+z9&#10;4t3C6gxyA4Hy7SwPeumjk/HORTX1Wo6lP+6+ZW/wyuvusY1Mw4azNWxEFGXmra+q/U63wj8CvDd7&#10;suJRqHi+Xu8THT9JQ+pkB3zDOQdpccYKCt3xX41+F3wp01NE8a+OrWzjQf6P4T8HQ+QvPRSIf3jc&#10;8ZzGp7ivKfG3xl+MvxDRhr/itfD+msf+Qfoz7XIPZ5jzkdPlxn0ql4H+FOs6vG2oeE/CyxW7H99r&#10;WpP5URz1Jkf5n+i5qKvDWZ4tLF8Q4v2cezd5fLov+3UawzXB0f3GV0Od90rL59X8zpdZ/aT8eXtm&#10;2ifCHwVYeDtLLErdXNujXLZ6sIl+VWPfdk1xNh4S1bx/4hN5NBqvjDWVPzXF0xnEP4t+7hX0JwB6&#10;16r4P+BGj3hF1eC58RyDktk2emR/V/vyge34rV7xd8UfhJ8OIB4b1XWxrFzFkReGPCsHlW0Z9H2d&#10;fcswB/u1NHO8kyup7DIsI6tX+eSbfrbf7+UqeX5jjIe0zGvyQ/ljovv2/M5zw58ELu/ufs3iTWpr&#10;m4UgPovhdVlkT2muZB5UXHb/AL5auo1LUPhZ8C7BoPEHiHT/AA0bhedI8OlrnU73qAJLhg0z56cB&#10;SpPD4FedeK/jn8VfFdidL024tfBeiKNsdnpIX7QV9DJjCevyjPWszwf8JtXvkOu6dpKWkEx3S6/r&#10;07L5vTJDNmSTPH3QR9K2xOU5zmEVieIcWqNPpG+voorS/wAm/MzoY3AYV+yyujzy79Pm9/yR0Gs/&#10;tE+Nbm2n034ReELbwfp87lptW1NRPqNyf+ejKSRvI6tKzNXLeH/h74g8dam/ihYLzX7tWIn8Sa/d&#10;5hgx1Alk+VAP7kYLAHpXqOhfBfwzoWnnxH4jMdxFEpeTV/E4+z2cYAyTHa5zJxz+8O1u2KyfEn7R&#10;HhOCUWfw10GXxdewfLFqmpjydNtSOnlRgbSB2wCf9qs8HmeDw9X2HDmDc6mzqTV36+Xza9C8RhMR&#10;Vh7XNK/LH+WLsv8Ag/1qW/DHwP0t7U6x4guhq0KLvkubmVrHSYx1zu/1tyPcYQ9DiqviT47fDbRY&#10;F8N+BtIPjW4tDtjtbOFbTQ7Mjp8o+STHUf6w8cEVwury/EX4zav5fjLW73xDMG3jSbBTHZW/+8oO&#10;MD1cmu08HfAuW9jH9sTCSKD71jpcgitoR6S3JGBjusYJ9DSxuAoUqn1jiPFuc9/ZQd36N7L5coYf&#10;EVJx9llVDlj/ADy2/wA3+Js+E/iB8OfH9/FB8Z7Dxd4vuzho/Ceh20NvpcOOgeNZszKDjLTNs9VA&#10;r6I/Z9+JGpfEL4//AA6+Fngzw3aaVov/AAmFiV07TLRJBCtq5vCkksZEUZC2xJji3kYBLBc14X4f&#10;t7C5RvCvws8GP4nlR8S2mjqbfSYG9Z7g8zn1yWJ/u19Af8E/fAOrSftoeApfHPxBjuNc0qS/vYfD&#10;eioIrCxt1sJ7djtxvdg08Yy20DJwK7cuxmY4mrCngMOsNhrq+nvSS6Xerv6fNnnYjC5dSrXxdZ16&#10;/RdIvvZaK39I/VaiiivsyQooooAKKKKACiiigAooooAKKKKACiiigAooooAKKKKACiiigAooooAK&#10;KKKACiiigAooooAKKKKACiiigAooooAKKKKAPz2/4K46j4m0L4++GNU0a0M1s/gx4ruJ7UTRsPtb&#10;n5gPmAweSAfpXxJr8vgi1vW1/wAKeHNX8JX7Nl9U8OXaNZTMf+esJ4GfRlU4HWvuf/gsp4L8Ka18&#10;Q/h7qniS91bT5JrG9t7PV9JmZZLZkZXJIU5I+YZGDmvjPxHoPibwrC2pXniTQfG2nqCDqWi6nFZ6&#10;tGvcSRkhJTjqPlNfKZjDNfrs5U6ccRS0vTe606Lz/pBfLrpTnKjV6TWz/Q5KD4ia/pqyXPjvwM09&#10;rJuDeIfCTqzSoerT2vKuD3xnPrWloWneG/FkD6v8NvEMF4Bkzf2MdksZ7+ZZyHqOmEIqHw4/g3x5&#10;LNc/DXxRFc3cJJu7WyCW99CR1821f5JMdAVwO+TWTrvgax1LUDfalozrqFuCx1PQS9vewY6s8XD4&#10;HTI3gnOK8vDQyWviObLcRLBYhfYm3y37X3S8pfcdNeWaUaXLjqMcTS/mivet/h6/Ifr3gXTdYuzf&#10;6v4fD3kP/MV0J2hu4SOu9BiQYxyfmXtUtj4k+JOn2ogXULDxxpkP/LrquIb6Af7Moxg49cGiy8Xf&#10;EOwgDagtj4606EhfNZhbanb47eYvDMPRgDWjpmufDv4hX4sdM1nyNXHA0rXs2OoKfSOYcS/U7q7s&#10;xxOLpRUOIsEqkOlWG/rzLR/PlOTA0MPN8+S4pwl1pz1X3PVfK4lp44+GnjKdNF1W9k0jUB8sekeL&#10;oSpU/wB2K6XBx+JzV7UvCus6JCFW6kihkGFi1UefbSA9luIx39GGB3NUfEfhO+2HRfEenQ38THAs&#10;9ahWGY/7kn+rkPYDKsax9KsPEfgm9Nh8O/Gt9ok7E7vDuvRmW2l9QqP2x3QkCs8uwFWL9rw1j79f&#10;ZTdn6Wej9bfMvG4qlJezzzCWX88VdfetV9/yIrvwTpWi3w1rTV1DwjfSNlNS0e4xbTN65TMTge4H&#10;X1rYHjn4k2MUf/CceFNO8aWCLiPUdNYW9+i+xB5ycZ2kZxToPilZaXI0PxL8FXfhyWTAk1jQAbmw&#10;lPrLCQcKOuCCK17TwlpHiCxPiPwNqUF9bP8AN/aXhW4U/wDf21c7C2M5xtxngVljczwNWr7HiPAO&#10;nP8A5+QXK/Xs/k36F4XBYynT9rkuMU4fyTd16X3X3EOm+Kvhp8SHXS7PxPC96vyjR/FkJguo/aOc&#10;YbGeBgkHFTaj4T1fw84WO9urAH7sWrp59u3ptuIxkfQjjuaxdb8Kp4ijay13w7Z68sa5Y2cZjuoQ&#10;O5hkw4A/vKcelUvDkvjTwtvh+FvxIkkijGZvD+vqZkVfTD4kjz/KtcDk2Pop1uG8eprfkb5ZfOL0&#10;+9fMzxWZYOt+6zzCOD/mSuvlJar5MPEfgbQbmVdX8R+FJtNnJ/d65o8uVJ9RND3/AN4Ve0rxJ8Yf&#10;Dln5WieJ7DxdpRGGsNbVd7L/AHRKuQf+BCrFr8XNC0+fb8RvBeoeFLphtk1fQ2M1lJ7uoHC+zLW1&#10;D4S0XxbZ/wDCR+E7ix1iEjI1PwzdLBceo3xA7HP+zhajGZ/RnL2HEuX+9/PFcr+T2fyl8isNlFan&#10;H22R4z3f5W+aPp3X3GXpXxf+HkcpsvEFpq3gW8lyHWZfNsJe3PVAvUBRt4q5rPwc8LeKrY61ZaBZ&#10;XkbLkat4QulhkxjOWg+4x/2VwT3NVZ9E1mSRtKSS11fJIOn38Itbw4HOEf5JTjsnHvXMx+ENC0fW&#10;B/wi+r6r4O1YvgQRM0G9j1GxvkkJ/wBnOM1nQ4by/GT9tw/j7T/km3GX36N/ijSpn2NwkfZ5xhPd&#10;/miuaP3bL7ytrHwS1ss9r4Z1yz1Y5w2m6mn2O6B/u7X+RsegJrhNR8Gz+C9WMhtdV8K6grZ3xl7c&#10;HHTp8hHtXsg+JHxT0iEWXxB8F6b4vsVGPtVmogulX/dPBwO4IJrT0Dx98LfGKjQtH8ZnTZyOfDvi&#10;y33R/RRJ90Z7q2TWtfPOK8lj7HOML7Wn3av/AOTJNfei6GDyLNH7TL6/JLsnZ/c9fxPOvDX7RPxz&#10;8KQfYtbbT/FenlcMl2gjmZfcj5W+mK67wp+0H8ENcuhFdS6n4H1JsblyVgJ7DjMeCewAqz4p+Aeg&#10;jdcv4dvtEc8/bvD8v2i1PqzQNyoPtk1xGtfBbxfJbySaPFp/ie0j5lGnOFnjz2eGTkH8R9K4VR4E&#10;z1XpyeFqP/wG/wCMfyOvn4ky74kq0V9/+f5nq2tfDTRvHVr/AGnLomh+Jo25XUdLlW0u8n+Ish2s&#10;R/tZ+leV/Er4N6Fp02nWen+N9T0tbrWbWOSz1zS2eSNFcyb1dBh/uEAd81xNhp994Q1jHhDxDqfh&#10;vUVJP2dWeIn1PlP1+oGK6DVP2kvj5Y3OgaXqdtourmHXc293cI0bqy2dwV3Afex97Pcriuqlw7xd&#10;k7UsuxHtKT/llp9zuvmjGpmuRY/3cZS5Z+a/Va/eereFvgx4d0GAa0NDQiNctrni5gAvqY7f7o9R&#10;uz+FY/i79oL4Y6LdG18OQXfjnV4+Ekk+WygPT/cABxwASO1eX+JtU8YfEbVEX4h+Kb3WrqTmHSbR&#10;WEXXHywp1HTk8D2rrPD3wU11hHb+JJ49CjYAxabaxCe/kB6ERr8sf+83HvWNbh3D4WX1riPGXm/s&#10;RblJ+Xf7rI2hmlWqvY5VQ0/masv69TB8bfEr4ofEdvL8a+LnsLOQ4j0bRWMasP7pYfM/pgdau+E/&#10;g1ra2sbtYW/h2ylwUlvULXE49UiGXb2LcV6da+D/AAR8JNN/tzXJ7Pw1Ew/4/tRlFzqVx7LnIQ+y&#10;gketZbfE/wAQarIw+D3gv7Ckn3/E3iRS88n+0kZ5/Mj6Vvg85xmK/wBk4awfJHrOyb9XJ6L75ehh&#10;isJhcNH2+cYi/wDdvp8lu/wLWl/DHwd8PdO/4SjX2tdOijG4614oZXl9cxW/3U9s5I7Vjat8c3u7&#10;h3+DXgi41m6UEHxV4kyIo+26JD6c/dAyMcmqlt4Rsdb1iTU9XnvfF+rxEma5vJd0FqR1yT+7iA79&#10;xjpXSWnw/uPFsQTUD9utYuXtrKTyNPjA/wCek5+aUAdk+UjuKyxWU5Rlc3iM/wAU61b/AJ9wd/lK&#10;XReTsuyIw+Z5jmCVPKcP7On/ADyVvml1PJbvRvGfxY14y+JNXvvFeoI277ODtsrXB6kf6tQPVsnB&#10;rufCHwOF5EJtZnF6kK5ktbCQQWcAHaS4P3seiDBHQ1r3vxB8C6MD4X8F6YPFd7bttXT9Hj8jSbRx&#10;x88nSQj1JZsHFZGtw+KfG9zFY/ErxI92CAbbwn4fjMcCjsGC/M46jLELXdh6vEOb4blwFOODwi+0&#10;/d0730b+VvVmWInlGW1V9am8RX6RWuvpsvmac/jrwPoanwr4E0hPE15EcHT9JTyNMt2HeWXrKR7k&#10;k+lZOtWPibx5Mun/ABF1t7tFH7jwt4dVorWIej4wWA/2iB7VvaB4Sv72H+zNNsktbWAHdY6S6qsY&#10;HXzbjG1PcJlh3NVb7x14P0Av4c8F6T/wlGoI2JbHSGMenwN6zTnmUj0yfwrhw8sjy3EKlltJ4zFf&#10;zSXup90v1dl5l1lm2Ooupjqiw1D+VP3mvN9PRfcbnhubx5baaunaX4mm07TLNfms9LuVgtbdR/z0&#10;nwFHuEByCea+k/8AgkWNG8TfteXWr6LfXF9Fpvg2+M9/BaMlk0slxaKAkj/NO+EcFyT0FfOXhO++&#10;HWrXkdz8YH1PxHe2w8xPDumW62+lWGOcyDfggcZaQ++K+3v+CTfie4+IPxX8ca4uj21hp2keH9Nt&#10;dKtrO2KRIss90zgMQN/+qTJAC+letQwuNqZpCpmuJTrK7jSjtHTrbRaf8Ozmw9bCRouGXYdql9qo&#10;936X1ep92UUUV9SMKKKKACiiigAooooAKKKKACiiigAooooAKKKKACiiigAooooAKKKKACiiigAo&#10;oooAKKKKACiiigAooooAKKKKACiiigD4X/4LX6RqV3pPw21LTNO0i7kh1W/jW21a5eAys8cQVIpU&#10;B8uQn7pIIz6da/PvxJ4V8MeINdHh/wAT6ZdaF4jI2R6d4hb7JeOR2gu1zFdqOoB3577a/SX/AILI&#10;eAY/G3wv8FSmCyaSz8UEwSXkLv5bmPKlSjqyNlOHU5XGeelfn78XvFHxnutAbwv4wh0nU9NICfY/&#10;FNhBNFKe3lXpULu7ATrE+f42PNfG5xLJnmqhOtKhiLJqavytdmlqvVfNnZSWaRo81OnGrS6xekk+&#10;6ez9GeP+MvgTrNvqavDYy3d3CS8AQfY9UhxzuUBts4A5LROfQLT9B+NXxI0H/iVeKLaHxnZWjhWg&#10;1H/RdVsyOmJcA7hzxIAfcVDY+Pfix8Pb+TwrPGmq2AO9/BvjONyYlz1t7g7pFUcBTmSP0I4rp7Dx&#10;t8G/i7cwaBrMkmja5jZbaJ4wnMU5PcWepRklwTztcyZ4GxRxWeOnjIUU85w8cRS6Vqe6XfmX629R&#10;4WNCU39QqulPrTnt6Wf6Gn4d8XfDD4rXqw+GfEJh1oLgaRrzmw1NP9lJxkTjPr5gPcin+J/BL6lj&#10;QvE+gR6rk/JaX8KW18vvGc+VMe+Y3BHpmuS8efALUFlGly2P9oF3/cabrKRW94x/6YTAiC5bvhGR&#10;wB93NZugfEj4r+AGk8LLqA1+whAFz4U8axP50K9gkrjzY/beHX04qsujj6MHPIMWqsN3RqWvb0ej&#10;9Va/dmOOp4GvO2Z0PZz6VIf5rVfO/odho13488MK+j+CPF41O1iH77wr4vjdzGvorOPNjHoTkela&#10;MHxH+H2oIvhvxtYT+ELiQhVsPEEIu9JlbsI5hxGO+Mxmqeh/Fb4R/EN4fD2q3beHtUzi30Dxkx8o&#10;v/06XyHch7Da5x2jFbPiDwrq+iwmx1NUa1l+UWfiJlMMue0V8gMbZ6Ksyo7dzXDWnw3mFf2eOoyw&#10;WI/miny37uP6rT+8awhnuBp82GqRxVHtK3Nbsn1+f3FjUPB2paJaC7tLmS3tJFzHJI7X+nSqfSVf&#10;3sOR3YMijua5TVfBmj6fdp4qEN54WvZMmLxFoN5m1n56+dH8jDPH71VzzxTtP8Pan4B1YW/w68T6&#10;l4M1KUlv7C1FPNsLk9TtgZjG4x1aBhjPXNasPxUXRLh5viv4EvPD00hzN4p8GFriyl/27i3KkqAM&#10;8yJIB2avYdTivK8N76jjsK+vx6fjJf8Ak1ux5cYcP4/Ee45YTEdvh1/9Jf4B/wAJz8StMgjTx34V&#10;sPGunphotS07ba6hEMcOP4HIHOVKmtPStc+G/wAVZl07QvE1vd6hHyNC8Uo1pqMJ9EmGJM/7X7wV&#10;JaeEdK17TB4q8A39tfWcp3DVfBcqFGPU+dYyMUJ5G4xsJD0CjpWFr/hCz8U2skXiHwxaeIILY/vb&#10;vR4n+1WhPQyWzAXEDey7j3zivFp4bhHN6nPg60sHX7SfuX8npy/fF+R6c6/EWWw5cTTWJpd4/Fbz&#10;jrf8TZ1Xw3q2gMbd79rYHgWPiYYif2jvEBXHp5g3H0FcvrHgrQtK1RdWuLTUvB2qOcx6lZzeSkpP&#10;QiVCYpM9gTnHarfhvWPiV4atD/wrX4i2/iHS0JR9D8TsbhUx1jWcfvIyOm192O4rT0v4teAIZBpP&#10;i3TtR+Hl7O20xXaLdaPdMf4c4MQB7nET+4r16+M4wyOj7PMaKxeH7/Ereq1XzT9TzaWF4bzWrz4G&#10;q8PW7fC7+j0fyZF/wnPxa0a0Fh4x8PaX460sgDeyLbXoXt22P0BJ4JrT0Tx78LfHIPhvTfFraZdS&#10;Lg+F/HFpkH2XzCGx0wI3x04qzd/Dv7Farq+jWklrBIoePU/CRN3YyL1DPYsSyA9f3BZj/erC1jw0&#10;3iPTJBrnhmw8T6dExWa90RPtDQsB0ktj++ifn7ihyO5FeTHCcE5874Wq8JV7S1hf12X3p+R6P1ni&#10;nKdMRTWIp94/Fb06/j6m5qvgC58PkvHb6hoaj7r2+dR04+gK4EsQ9lAUD+KsPXfDLavpnn+J/B9r&#10;rWn7uNU0Ui8iGO5Vf3iN7ANjuazvCsXizwxGbj4K/FWUWsTFZND1dze2isOTHhj5sBz1AbIz0rXH&#10;xi0S0u/tXxh+Gl/4cuwAG8U+GJXlgOP4nMX7xF/2ZFYeua9Vy4+4ZhrbE0P/AANW+fvL72jz1HhD&#10;PZ+7+4rf+AO//pL/ADMfwzZ+JfDcZufg58U7iGCNsNpl7L9rtge6lWO5D+IIraf4vtFIh+M/wjkS&#10;SP7viDwwxlCH+9tGJE46kZroR4d0P4i2S+JNBv8ARfGVuBhNR066Wx1KMdcebCQjN/sERD1rIuNB&#10;1WxvV03TPEivcOdsejeLIfsV1If7sU6AxT49FB93rzv7Q4Hz+VsZReGq9ZQvb52V184peZ2/U+K8&#10;nV8NVVen2lvbyfX5P5GxZL4K+LWlGLwv4s0TxfaAZbS9djBnQDtvwJEPu6tXnnjz4CeGLbxf4YjT&#10;QvFunNPrrJJptlNHdQz7bG7J8mdzlBnj5zHwTgccT+LfB/g6TUEl8deFrrw9qRkAgv5QbdmfPyhL&#10;mI+XIc8hQ5PqtYD6n8cf+FlWHgS0+M90bK1t7q5hu7yximu44dsSNtlI5YmbAYj5QDjpz0UeEM7w&#10;a9rkuMVWlK6upcu6dr2vF2fzM5cS5XX/AHeZ4d05x1tKN9u3X9D1Caw8B/BjSN/iTVdO8KQTAYst&#10;NkM+pXnb5pceY5P+woI7saxP+FjeONaiey+E/hCPwrp8pPmazq8Qkvp89XEeTtJxyXJPQ1meFfB+&#10;jLqNxfeEtIufEOqKzDUNe1C53rG4+/5t0/yoR1KJlhnOyun0XwXN4oUXUsn9vR4yxglNto0f1lI8&#10;y77/AHR5Z6ELXNVynhnIJOpnFd4iv/JF6X/vNv8A9KfomawzLPc4jyZbR9jS/nktbf3V/kn6nKaH&#10;4P0y61mXVrS2vPFOsoT9p1XUJ98cB77pX+SIDuq5I9K6nSfBt74kBkuZTqkajLrbyNbabEO+6Yjf&#10;cfRRsPqKqa38TPAWl3I8MeHbZvHOq2mFTTNIgEGkWDDpuIJjGP8AaMj8cYrD8T/8Jd42kiT4v+Li&#10;0EzYtPCXh6N47dyOi7VzLcMO/brxivQpYriniKhyYKmsJhF1+FW9dG/lyr1OOeHyDJq3Pi5vEYh9&#10;Pid/JapfO7NrVviX4I0qf/hG/Clk3jLUbVgFsNKQQaTZOOm9xlSR9XbrzWJ4hj8V+N54rX4qeKHm&#10;SY5tvCPh+N0gIB+6UT55gO7N8o74Fbek+FdTiMfhy0046OqIPK0XR4Y5tQ2HkFx/qbRT/ekJyM4w&#10;RUus678P/hfK/h7VLh7nV7lQ3/CI+F5mnvrnjg3l0x37cEcsY0wSCHFedSqcM5JWVPBU3jcU9pNX&#10;gn/dS39Vp/eO2cM9zWm54mawtBdE/ea830/rQi0LwjqVwR4f07TvsSQ4Q6PoxQzRY/hnnGYrf3VS&#10;745GelR6p4t8BeCrmXwnp1ode1XP77w74cb9zGx/5+7puWPY7jz12Vla7qvjrxRYRab4w1SHwpoc&#10;jeVZ+EvC7MZrnriKSZAHlYjI8uFQD6mtHw14IurVE8MeHtCOkwooP9k6XCjXu095WP7q0B65kLOw&#10;zhQ1duYYXGV0sTxPivZw3jRg1zP5LSK89bdZHLg8ThaLdDIcPzy61JfD971fovuMvW18X+N3j0zx&#10;9qjJasAbXwZ4YUiIqOnmMMNIPUsVStjQfB9zcWJtLC3gtNPtlPm2unzLFb26jr591047rFkjoW71&#10;m+KPid8NfhrJP4V062TxDrIP+keHfD10zQRP631453SEdw3/AH76GuD1bWPid8ZNWSx8Q3Yu47TE&#10;sXhnRlEOnWCDkNMxwCBj78pA44XtTw2KzHGYVxyqlHB4Rb1JaSa7827fp/4EzWeDwtGuqmYTeJr9&#10;IL4U/TZfP7j2nwP4c1Xx0y6T8IPC8GrxQSfPrt/bta6JZNn70a43Xbg55BI/2xX37/wSC8Bt4a0D&#10;4h63d/ET/hJrqTxJbWNzfpsWJGitIpDHEifKiKZ2GOTnOTmvzv0fVvHWl+ETqHxB+LUi6IkQjJur&#10;6SHSUXtHGmVkvmPQABY24wGPX9LP+CO+lwr+ytc+LbWLUki1vxXfSRrq1h9ln2wMtoGMO1fLB8jK&#10;rgYUjgdBWQxyaGMlDBRlUkl71aXfTRLpf5N/ibYhZpKKniZRhH7NOPbu31t9x9YUUUV9icoUUUUA&#10;FFFFABRRRQAUUUUAFFFFABRRRQAUUUUAFFFFABRRRQAUUUUAFFFFABRRRQAUUUUAFFFFABRRSMyo&#10;pd2AAGSSeAKAFor5x/ao/wCCsf7B37H8h0b4q/HfTbnX3XNr4U8Ng6lqdwegCW9uGfrgdOM818hf&#10;tMfFH/gqJ/wV4+Hb/Cr9kb9mLxT8CfCN1cpNb/Fnxx4qn0XUgoON8FnanzJEZT0c/gDg0AfqHcat&#10;pdocXWpW8fOP3kyrz+JqwCCMg5B6EV+NP7HP/Bt1+2B4J/bMsviL+2/+3v4m+Jfw50COK/sNMTxZ&#10;qO/Vb8MGEVxHLIQsSsNxwTuwBxk4/ZSGGK3hS3hjCoihUVRwAOAKAOO+OXwJ8BftBeDh4L8e29z5&#10;UU4uLO6srgxTWswBAkQ8gnBPDAqe4NfGPxq/YG+Nnwvjn1PwtGvjXQlBLGxt9l/En+3b8ibjjMZJ&#10;PPyKK/QE80mxa8bNciy7OI/7RD3uklo18/0d0deFxuIwj9x6duh+Lvir4L+E/E9jJpWmQwQxwyEt&#10;o99bmS3hkHB2xkq9s46ZiZMHsea8Y+I/7O95p8D2FxZo1rIcNYa04mtpO4EV3tAz0CrOqMTzv7n9&#10;wPjZ+yd8FPjvG914u8Li21YriLX9KIgvUOMDLgESDHGJAwGeADzXyH8a/wBgz42fC6O41DQLRPGe&#10;hqDufT4Nt4if7duSd/p8hbPUgdK+OeV8T8MTdXLqrqU+q6/OOz9Vr6HqSrZXmqUcRDll0f8Ak90f&#10;mlo/iX4rfCUnwrYX0lxpxXEnhHxjGbi3dBxiGRssq9gVLp6DFddp/wAT/hL8SEh8M+MLF/D9+Plt&#10;tH8VOZLbcf8An0vkO+HsMBuOmyvZfEvwf8KeJLOWx0qKKBVY+Zpd3Bvt1bp/qzhoW68xleecGvG/&#10;iH+z3d6VDJAIEit34FnqbedbSeyT4yvssgB/2qwo5nw7nNT/AGiLwuI/nh8N+7juvVfeTLCZpgI/&#10;un7an/LLe3ZPqVPG/wAB7iO2NrCEntrjhNM14oyTZ6CG6UeVIT2V9jY6nNc34e8Q/Ff4M3Z0Pwl4&#10;gubKEKQ/hfxNE01pIh4ITcdyKfVGK+xpui6t8Ufg5cnRvDuqzWts4+fw54gBuLKdfSNiTtU/7JK+&#10;1dno/wAX/ht4utk8N+PdHXwzcSN8tlqq/adKlf8A6ZSj5oD2BBXH92vexFXOMNhUsfSjjcN0mtWl&#10;6rVP1v6nm0o4CtWvhajw9X+V6Jv02fy+4Xw98dfhrrNuPDHjzQ28FSTMAbO/gW/0G5btgHAi+g8o&#10;59a6m68KXuj2a6pot+bezZQ0c/2ltQ0yQHkYmGZ7fI6lw6L0Ga5Xxb8D0tbQ3Wi3SQWkw+WK+l+0&#10;2MoPaO5UEqD0CyDJzya4eysviF8FtWE3hDWb/wALzSMX+xS/vtOuvXCklCCcfNGQa5Mvw1CdT2/D&#10;uMdOb/5dzdr+V9pfPmNcZJyh7PNsOpx/nir2/VfKx2+p+C9I03Ux4qt47zwnqk5GzxBoFyBBdEkk&#10;bnTMcoJJO2QBj1IFa7eP/H2mmF/ib4Ot/F1rbjFv4h8PH7NqVuvc7Awz7+W4zj7tY3h/9orQllaH&#10;4peE5/DtzNkTa74eHm2U5PUzQkEc99yk8/errrXwrpmq6ePEfgbU4J7RxuF/4aYTW7e8loTlPpGf&#10;c1pjsywWIqex4jwTp1OlWC5X69n8m/Q5cPgMbhoe0ybE88P+fc3dfJ7r8PUdptz4C+LDm+8L+Ibb&#10;W7yJNrw3b/2frNuB/D5gC+Zjssi7T3Y1Xv8Aw/rVs7aO7JqAkUq+ka7CtrduO6qx/cXA9wVH1rF8&#10;S+DdL11BqPiTQI7ryP8AV67ocjCWAjuxXEkWP9oY+tTaX4l+J+g6b9jstVsfHWicZ0/WwouVHYLL&#10;jaxH+0Ac966cDl2eZdT9vw9jFXpdYN2a8nB6X9OVs5cXjcpxs1RzrDOlU6S6fKS/4KM2w8LReFNW&#10;f/hWvijVPBepk75NMMZFtKc9WtZfkYH1THsa3ZvilrtlcJcfGj4Yi6aJQkfizwfI6zxJ1+dARKij&#10;BZgCyHIGDVrSfH/w18Ysvha41GTRb12+Xw34xhMkRb/pjKx3Kf8AaVmwMYAqzqvg2/8ADS+db3U+&#10;lR9US+druwb023C5eMEn+MMTnsK4sRmfDma1fY51hHh6/wDPBNffHf8A9K9Tro4HPMvp+0yzEKvS&#10;/lm7/c/+G9CzZReD/ivANX8MeINM8VtEgUSPL9h1eBeu3zowu72jdUB7k1SudC1vS7sWWn6uXlP3&#10;dJ8RxC1uj6iOZf3M5+gA9WrnPFPgrQ5rpNV8UeH59JvA2IPEGkz7QW6AieLjPs35VoWHi74v+G7H&#10;7DdTad460UjBtdRREuQvoHA2SYA7gEnvXXhcm4jymn9YyDFqvS/lTX4xd439LM5cRmWSZjL2OcYd&#10;0qndr8pKz++6MnV/A/hWHXRqEun6h4R15j8l5ZyG0kkPU4dP3cw9T8wPrW5b+PvjR4bsW0zxNpul&#10;+PNHdcSxTxJBdlfcEGKXAHoCTV/QPiN8NPE5Phu21mfw7eSkCTw54pt/NtZCeyiT9NrYA/hq1qvw&#10;/Oip9qtoLrRlI3faNPc32nN7lT+8iHvkKPQ1zVuIckzOp7DiHBezq/zxVpett/ucjelk2a4CCq5P&#10;iueH8sndfJ/8MM8K/E34YeIJDoHh7xfeeF72UeXJ4b8TQb7d88bBHKcYx/DFIB7dqy9V+DunJ8X9&#10;Hmj+Gelq0ugajue012SLS5EWez5eAfd6nMSoUO4ZY8kR6/4cfVdKP/CV+FLTWdO25N/puLmNQR94&#10;rjzI+O5AxjrXlun+G/Dl18S30O88d6s2h2emTtBpS6tIIikssBEQUHfs+UfLnk9elVR4Qo1pOtku&#10;YJwlpK7akl/es09P7wT4kqU7Us0wbU1tZXTflf8ARs9g8RfE3wLpVyvhzTLabx1qlqAkWkaZCsOl&#10;WJHQMP8AVqF4xvMjKemKwPFcnjTx2wn+MXjRo7OVsReGdFZo7d89Fdh+8nPtwM9BWtpPhq6srSDS&#10;7DTo/D9mw/0e0S033k/+5bryp/2nx64NaWoL4P8AhfbjVfFGrDRXmGEXzRdavd+wOCIs+iL+RrCE&#10;+E+G6ijh4vGYno2vcT8kt9eyfqjSUeIs7jzVZfVqHb7bXm+nzt8zN0jw3ewQw6HZaeNCtdv+j6bZ&#10;2gkv5V9VhHywj/bk6d171c1fU/A/wpQx+ItTawu7xdo0nR5Dd6xfjsskwyyD/ZTCr2YVjXfjXx34&#10;gspLTwlpsfgjQ5OZ724PmaldD1JYnYT6sS30qHwx4TsdJibUPDWnLF9qbE2v6oWkmumz/Dn95MfQ&#10;DC/SuzGYHOs2prFcQ4hYeh0gt35KK6+b5mcuGxWV5dUeHyaj7at1n0XrL/KyYap4m8deINKa1SZP&#10;h/4cLEmy06Vf7Quc9TLOMiNm6nblueWqTwr4Ng0O2TS/CehrosN0S4d7ZpdQvj3dIj87Hk5klKgZ&#10;Bwy1s6hb+Fvh5bJ4k8ba62nSP/qJ71BNqMx9Le3AKw57HDPjg+tc/qvjPx5r9lNF4Uj/AOEH0OY5&#10;udSumE2q3q47s2fL4zjOWGRgDFPL8diKyeF4Yw3s4farS+L1cndL8X5IrGYSjTar59X530px29LL&#10;V/h8zT8R+Jfh/wDBxi3ijU7mPVLuLaui6XN9r1m9TOdssycW6EjlItiAjIeuJ17xF8VfiPZJoLRD&#10;wd4dnYiDw9oTt9qvM9fMlQb3ZupEY5zyx61veDvhhpujzAaDo00Fxenc+o30ZudRvT3cI3zYPXe5&#10;VQDkZHFXfFPjTwB8JnfS9Smm1DWpkz/Yel3Pm3kvp9puBgRL6qm1eOp5zx8mT5bira47GP1cE/xc&#10;rfP1R3QnmONoe6lhcOu+kmvTRR/rRmT4L+BllbwHT/sohgtxmSwtZlj8of3riflYeOqjfIR6Gk1b&#10;4xeBfDJTwh8N9Ltdfmt5v3k0UJj0XT37ued13KPUliSM5SuT13XfiN8Y7pPD+qx+Vp6/NB4T0M+X&#10;bRL6zuMb/fcQvsa63w78J/D/AId0ddd8bX9lFYwYCeblLKMjoqqMNct22rhexJrTMYPmVbiCvzS+&#10;zQp9OydtF+b7srCu0XTyyFl1qy/S+/5eR2XgTxZ4EmuE+ICW+seJfE0LBINe8Q26JY2jn+C0gTdh&#10;h2EYZz0ZhnNfq5/wTbj1V/2PvC2s65IzXWrNd6lKzweUT9ouZJR8mTt4foTn1r8pLHTvEeq6U+u2&#10;cr+E9AigIbX9UiUahcxY+5aw422ykdDtz7HrX7B/sW+GR4P/AGTfh14bWaaQ2nhCxR5LhsyOfJXL&#10;Me5J617GR1MbVlKU6apUklywXTzfn/VjhqQwUaj9nN1Kn2pv8l0t5fien0UUV9ISFFFFABRRRQAU&#10;UUUAFFFFABRRRQAUUUUAFFFFABRRRQAUUUUAFFFFABRRRQAUUUUAFFFFABR9KKD0oA/Kzwz/AMF6&#10;/iiLP9pnwR4/8E6VpXif4aLrF58K7yWFhaa9bWMgjljbJ+aWNsFgDyGBr9EPBAsf2mP2YdJb4j2T&#10;eR408IwPrEFjcyQHFxApcI6EOn3jgggivh79oX/ggVa/H79k7x78FtQ+LNtp3i/XPiVqnirwl4ut&#10;LJlbTEvX/e2kgDZkjaMlWGQCQD2r7++DHgO4+Fvwk8NfDe7v1updC0O2sJLlE2rK0UaoWA7A4zQN&#10;2PLP2Wf+CZP7Dn7G2b34Efs+6JYaq7mS48Q38H2zUZpCcl2uJtz7ie4Ir3nFFFAgooooAKKKKADG&#10;aQIo5paKAPMfjZ+yP8FfjmJL/wATeGxZ6uy/u9c0wiG5BxgFmHEn/AgePSvkT40/sK/Gz4Uxz3+i&#10;2SeL9DVSWuLCIC6jT/ppAfvcd1zwK/QmkKqe1eJmvD2WZvH9/D3v5lo/v6/M7MNjsThX7j07PY/G&#10;TxH8JfDPiC1nsdLSO3+YifTrqAvCG9DG2DE3uuCK8f8AHP7P99oauLOMWsbcfZrzM1nL7LLgtHns&#10;rjHqa/ar42fsf/BL44K+oa/4bFhq+3EWt6URDcIfcjhxnqGBzXyJ8a/2HPjd8JhPf6VpY8X6GoJa&#10;602Ifao0/wCmkH8fHUp+C18XLKeJ+GKjrZfUc4dUt/nHZ/ierKvleaw5MTBJ/wBbPofnBot946+E&#10;F+IdC1a60ES8Cxul8/TrkHj5Rnbg+qEfSu10z4teENSszpPxB0H/AIRwzkCS5t4ftmjzt2LIR+6P&#10;PoME16/r3ws8NeIbe4j0cpbkuVubCeHfAX7rJC3KN2ONrD2rybxZ8C9T8KyNc6K7aWpJ3xy7rjT5&#10;B2APLwDoAGDIBkk0oZxw3n0uXMKToVv54K2v96P/AA/yMJYDN8sXNhJ+0p/yy/RlfxB8FdOnsf7b&#10;8LXkdpbyrmK4tJTeadJnnqMyQjkdc5PtXn174N8V/DTUh4h0ee88PXDtlNT0ibfaTn/a2/IfcMAR&#10;W5ZNr/w31NLnTr678I3dxzHLAwm0u+yf7vMbZPphuOldfZfFWxgBX4l+G20gzDa3iHQE8+wnHrPA&#10;Qdo7nIIr6B/6xZbhbvlx2Ef/AG80vxa/FHlqplOKr2d8NX89E3+T/AwdC/aL1S3ljf4t+Exd4A2+&#10;JvDJMdwo7M6D736j2rt9Ks/CPxItj4g8Ca5a6xjmSbTJBbX8fr5kR+WTHfIDE96xta+DnhzX9P8A&#10;+En8I30KW0vzLqfh4/aLV/eSDJZD6lOfavOfEnwy13wzcDxOkEluY2/deIvDs5KqR2fb8yHuQ4wO&#10;5rysPhMhzKqquU4h4Wv/ACSbSv2Ur6el/kd9armGGpunjqSrU+6WvzR6drnhibVoH0bWdIt9ftwC&#10;HtXthFeR+uYW+8fdDxiszw23jDwfI3/Cp/iBIsacyeH9d3SxDsQA3zxjsOorC0D9oHxxp9pHZfEX&#10;QLXxlpgA8u+t9sV9GvYhhw/r1Ga77w9rvw1+MUQTwj4lttUuogCdI1xzbanbnnGyXhieCQTuAGK9&#10;HGZvmmDh9W4jwarU/wCdJX9VJaffy+p5lHKMHWl7bJcQ6U+sd184v/glXTfi14VtJvsPjrw5eeCb&#10;2UbXvLIefps/+8ANoXpkEDJzWxc+BrS6tRruhLG0Mg3JqvhZxJEwxwZLYnHvhMAVn6j4c1fT5DpZ&#10;fzg/A0vX1EUrjoFjm5jl9gfnbk4Fc3B4Xj8N62ZfBetal4Q1cklrE5SKY9cGM5SQdztJ/CsMLkeA&#10;xlT6xw5jXCpv7Obal6J9V/4Ei6+bYvDQ9jneF5ofzxXNH7un4M2dY8OTazYvb61odn4hslB3zWMe&#10;6WMerwth0PqRx6VmeHIPFXhZjc/CH4izQxofn0bVCZ4B7Yb5461G+Kmuae6j4w/D77UExs8SeGQR&#10;Mn+00Y+YH6Zres7Dwp8TLIav4U1mw8SomfnSb7LqNv8A8CXBJHT5xk+ta4viHH4VLCcTYJVI/wA1&#10;kn8pL3X/AOSmOHybCVv9oyLFcj/lvdfNPVfiY8Hxg0SC8D/FTwJeeG74tzr+hOWgdj/ExUfmWBqK&#10;bxB4AsPiJdeOLz4m6GbY6BblNXs7KL7dOXmmHlqRk7yF5YDceMirlxoOsWs50yxv1u5G4/snXEFt&#10;dH/ZR+Y5uOwyfXFebeBfh9baZ8ZfEk8HwwlivoLG1dWvYFhitVaW5Ys0jEooxtGVyeK5Y5Bwjj71&#10;8FjvZQt70Z7pdbX3+V1c6f7Y4jwa9li8L7SX2ZR2b8+34HczfETxfr0UsHwt0L/hGtPlH+keIdWT&#10;zL25XrlVb7uc5G44HPFZ/hzwpYW08mt6RBJqV2xxdeJNZn3KGPo56+yoK6fTfBz6pE+ravdQ3tvA&#10;C8l3dkwaZBjqwyQ0+PUkL3BINZt58UrG4uxZfCnSB4jvocp/b+oR+Xp1p/1xQYDf8BGMjrW2DzLB&#10;YKr9T4ZwrqVXo6sld+uuy9bejM8TgcXiqf1nPa6hT6U4uy+ff5X9TRHh3S9J0/8A4Srxbq8MNpHz&#10;/autIFiX2gtzyx9C/X0rHuPiTrmuu8nwq0trSLaRN4v8QJmZl7+TGcbR7nArNj8PXOv642s+KtSn&#10;8VazD8zy3DhLOx/9pxAfi3tXSReHbf8As5/EfivVbRLC3G576/JhsIMf3EOGnb0J4z0BzUYvBZbl&#10;tb6zxBXeIxD/AOXUXe3lJ/pouyY8NisdjqfsMmoqjR/5+SVv/AV19Wc7oXhe1jvG8Q20smpX8rET&#10;eJNbkLDPcR8Zb/djGOfStvWX8I/De0TxP8Q/EJsXbm2ku4g99OeuLe3GRF7MctkZ71yvib9ob53t&#10;vg5p/mui7ZfFutQAKgH/AD7wkABeuCcCuZ8NfDrxH4v1H/hKtUvZ7ia6fDa/rAaSSc+lvGPmf/gI&#10;CjOc4zXRiHm2a4RTx01g8GtoLRyXZR3fz/8AAR4ahl+X4hqhF4jEPeT1t89l8vvL/iv40eNPFSPp&#10;Pg22l8K6Tdttd0Jl1XUP95+Smck4GSM9qn+H/wACb2Rmiu7KSyVv3k9pFIDdS+rzytkRD1LEt7V1&#10;R03wD8Hdias1zJrNyn7jTrbbNq12D03Y+W1jye2MZPzHNZ+qN4p8ahNJ8UKdO05/mt/CGhOd0o/v&#10;XMvBb3JIWpwEsRiKEqWR0lQoL4689G+75n+S+9GmNqYfD1IyzKftar+GlHX8P1f4loeJvDmhRv4S&#10;+GOh2uuXkTYnkiJTTLRh/FJIfmuWHpyKoxeHrzxDrEfiPxFq767qcTgW99cBltLNv7tvEvUjoMZP&#10;qRXVeDvhnqXiOGKzsrG3i0+LAWGBStpGPqMGc/TC+5r2b4S/BLVvEPiGLwt8N/C1xr+uMAHeNAFt&#10;19Xb7sCe35A15Us2yzJ63sMog8RiZb1ZK+vXki9vV/idMcvzDNIe0zCXsqK/5dxdv/An+iPMbf4U&#10;eI73w5falrWqXiSvZymD7RMWndyhCgAkiEE4GBljnGa/arwDpUGieCNI0i1QrHbabBGqnsFQDFeA&#10;fs6f8E9/C/ge5tfGnxmuYtf1uB1ltrBQRZWTjkEKf9Yw/vN+Ar6VVVQbVGAOgFfTcOZfmeFhUr4+&#10;V6lRp23tbpczxtTCNRpYaNoRFooor6Y4AooooAKKKKACiiigAooooAKKKKACiiigAooooAKKKKAC&#10;iiigAooooAKKKKACiiigAooooAKKKKACiiigAooooAKKKKACiiigAooooAKKKKACk2j0paKAPKvj&#10;f+xx8Efjkz6prnh9tM1kpiPXdHYQXAPbdj5ZQDztcMPavkP41fsRfHP4Pma9sdJPjHQRk/b9Gt/9&#10;KiT/AKbWvJbjHzRbtxz8igV+iNGB0xXhZrw7lebq9aFpfzLR/wDB+dzsw2PxOFfuPTs9j8aNX+Gn&#10;hfxHbXD6DMlsZXZbq2EQkgd+jLLCwwG7HgMOmRXmHiT4Oax4Lke70SRtIQ/eiCvdaZN9RzJbf+PI&#10;o6mv2N+OX7GHwQ+Ossmtavosmj66ybU8Q6GywXJx0EnBSdR2WRWA7YPNfInxp/Yr+PHwY87UYtFb&#10;xfoKZP8Aanh+zZrmJf8AptZjc/8AwKLzB3IQV8RPJ+J+GKzr5fUc4+W/zjrf8T1pV8qzen7LFQSf&#10;nt8n0/A+Al02fwjq0erWlzd+CdUuSDFqWmzCTTb89vmGYnBPZsN9K6aL4oX+jSiT4r+EJYW27f8A&#10;hLvCMZZWX1ntxk47n76+1er6p8OfC/iC3nufDdzHZm5JFzHDEkttcHowmgb5GPYn5X7bhXnevfC7&#10;VfBDPcaWf7HgHJCh7rSG+q/66y+o3RLW8eIOHOIXyZvR9lV29pTVn/29Hr+PojgllOcZSufLqvPD&#10;+Sbv/wCAy6fMpaj8LPBvj3TT4s8IXcF7BKSTrnhRk3Z6nz7U/I59SuH7BRXnHi34PaxFG+qyaZHr&#10;Ftatg6voKuJ7ZuD+9h/10DcdPm4GSRXU33hWz0rVovEdtJeeDdZuCBba7o10ptL4npiRcwzhj/BI&#10;A5A+6MVtf8LK8UaNOkvxi8EnU0hXbD4y8Hq0V5AnrLADvweC3lllIzlMV7lKhxNk2H9rl9WOMwvb&#10;4rLs43uvk/8At08943Jswr+yxcHhq/npr5PZ/P7ziPCPxz+KHhfTxY3d3a+NtDOQbLVWX7QqjghJ&#10;h1PGMMDiu/8ACvxL+EnxNiHhvS9aXSb08Hwr4uhDRMfSFiemenltjvt7U+58C+BPi7YyeLfCuoWf&#10;iNXwG1rw1LFa6nGcYAnhOIp2HOQ4QjnCZrz3xZ8FdangmSCwh8UWcBzMlrZvFf2noZbOT96p9CmS&#10;eoUCvIUOEs8n7jeDr9n8F/na3z5X2PVcs6y+PvpV6X/k1v1/E9N1bwfqHhljsuJtI54ttWkNzYP7&#10;JdKN0X/bQYHYGuX8TeDdDi1CPVPEWk3XhvUTg2+tWU+xHPYrPH8jA9g2CfSuO8C/FP4p/DqP7L4M&#10;8Wpq+mRNsl0HxCzSqmOCiyH95ER/dOeeor0Lwd8d/hP4inGj30lz8P8AVrkkNp+pIsul3bHrjP7p&#10;s9yPLc9M1608dxdw9S9njqaxWHfV+8reu6/7eUjynluQ5rU9phJuhW8vdd/TRP5WHw+OPix4btf7&#10;M8W6PZeOtHI2nzFWG+Rfr9yTAGT0J4rC0X40fDrVfGurXHgXwf4h169+y2aWuh6q0sVtYuvmtula&#10;TKqBv+UDccZxjNdxqvw9bRU+3WlvJo0TDct/okbX2lOP7z23+stx1JMZCDqzmuG+HHhnWh4r8R2L&#10;eI9MkSfUovsx8Lym+urpPs8TDylZAkKAOoMshMasdpOTmuBR8Psyi8V79C3xU1dp6r4bXW+m606I&#10;3vxjg37C0Kt/hm9Gv8S0/ruW9csvEPjbUrd/inrUmqXDkNYeFdGjYW0foBGOZAOm+TjpnFdDo/hH&#10;UtYb+zWtvlg+V9J0yYRxQAdri5AwvvHHkjuSDmo/Fnif4c/Be1On+K7xo768XdF4U0K4a51G+9Gu&#10;rgneV/FIwAVy4wK8x8afEj4hfE5IvD+on+wdEkIisvCXh7PmTjskjxjdKcfwIAv1rrw+PzXNsO8N&#10;kdFYXCreb0uurcuv/br9ZGM8uwWDqqvmtR1672j0T7KP+f3Hb+LfjP4D8EufDPhCyg8VavbHC2li&#10;PK0nT3Hd2Gd7D/gTe4rgLyH4gfGTXzdeKL+TXLm2+f7IhEOnaavXLZ+VAPVstjoDXU+BPgPe3LJp&#10;+rWTW4iUH+wNKlVHjHUG6uFylsD12LukPbHIrobnxn4X0Bh4O+Guh2XiXUbNsfZ7MeVomkyf3pHG&#10;TPKOv8bk/wBzNceFnlmW4n2GUUnisU/ttXin3itvnovNnfiPrOIourjpqhQX2U7N+r/T8CjoPws8&#10;NeGdJPjDx1rVkLWDDNqmpp5djCewghb5rh/Rm+XOCqsDipL7x/r2uQSz/D9JPD2lbNtx4u1xF+3X&#10;EfT9xG3FunXBYZ5GFFVP7GvfEWuN4k8Z6wviTWLP791eOINM0fPZQcpEegwN0rZHGDmu98H/AAr1&#10;jW7mLWtSkli2ndFqF5ahXT0+zWz5EP8A11mDS8kbVBGLzCOXZXV+tZ/W+sYjpSi/dj5Sa0/7dS+R&#10;y4arjsxh7HKqfsaP/PxrV/4Vv82cb4T8FfZrj7L4e067hnvR5s15cJ5up34Of3mJP9UpOf3kxA4w&#10;FOQa9N8L/CTStCtPtXil4gjsC9lFIzrI+ePNkb552zwM4HTCivUPgb8AfGfxM1eTwj8EvBjXjpN/&#10;xNtYuZGW1tXIGXurltxaQjB2DfKwwdu0Fh9yfs6fsMfDT4LSweLPE7L4m8UouRql7CBDZt3FtCSR&#10;H6bzukIJy2DgefbiPjKSdR+xwy2SVlb+7Hr6v7+h6VDC5VkKbgueq95PVt+b/RHzt+z1+wb8Rvix&#10;Hb694/jn8JeGyA0Vv5e2/vE9FQ/8e6kd2+f/AGV619rfC/4RfDz4OeHI/C/w88M2+n2yD5zGuZJm&#10;7s7nl2PqTXSbVAwBxS19xlWSZfk9LloR16yerfqzzsVjK+Lleb+XQMD0ooor1zlCiiigAooooAKK&#10;KKACiiigAooooAKKKKACiiigAooooAKKKKACiiigAooooAKKKKACiiigAooooAKKKKACiiigAooo&#10;oAKKKKACiiigAooooAKKKKACiiigAooooAKTaPSlooA8i+On7FfwS+OM82vX2kyaHr8gydf0PbFN&#10;Ie3mqQUnH++pOOhFfIvxo/Y2+OfwRMupS6T/AMJPoceT/bOhW7GSNPWa2yzx+5Uuo7sOlfovSbQO&#10;grwc14byrN03VhaX8y0f/B+Z24XMMThHaLuuz2Pxw1H4e+HdZinvfDV2thJc5+0pAiyW1yT1E1u3&#10;yPnucK5/vCuB1/4dap4ScyW0baZGOTNbo9zpkgH95CfNs847bokB/ir9bfjp+xL8F/jXLNrn9mHQ&#10;NfkBI1vRlWNpW9Zo/uTc4ySA3GNwFfIvxq/Y9+OPwOE2qXuj/wDCRaFHknWtFhLNEnrNBy0fAJLD&#10;cg45r4aeT8T8L13iMBUc4rrHe3nHr+K8j1p1cpzil7LFwXz2+T6fgz4c13whpcWpx+JrqG48NatJ&#10;gW/iTRLoCO4Pb96nySA/3JAGx2FarfEXxroyxL8V/CaeKbOD/j28SeHkMGoWw/vGNTk+5jboPunN&#10;euah4B8Pawst74duvsE0+RcC2RTDOT1EsJ+Vs9zgMema4PX/AIb6l4YZri3hbTkznzrJGnsW92jP&#10;z2491yg7Cu2nxRkHEFqWd0OWpt7SGkl6rr8r+iPKlkeb5O+fK63ND/n3PVfJ9Pw9SjJ4f8AfGmyb&#10;WNC1G18TNGu1riF1stZtf9lmACzY/uSKo/3jXCeJvgnre2ex0N49fgVcz6Ve24t7+Nf9qF/llH+0&#10;h57LWz4i8H6ZcXUWu61YTaVeg/6N4j0S5IRj2/epx/wGQfhV+Px38QNEtI7Tx7oMXjXSY+YdRsQI&#10;tQgH94bSMn3Qg4zXq4fLOIcnpfWcjxCxND+VWdvJx/y5WcsszynH1PYZpSdCr3e3yl/meYeEfEvx&#10;C+Fd48Hw08W3On+Qx87w7q6NJbA9dpjf54iT3UirUP7QPxa1668T22k6bpfhAX2qxy6tqmnuss9w&#10;RZ26fuyVAjyBnc2WG7jnJr1yCH4dfGfTwmi6ja6+0K4/s/Vj9m1S09klADfRWGDgZJrlfh38KfCH&#10;hG517xbrcb2lrZ6y6LqHi2RGjs/LjjTEcK4E0mU++fl6FeQa4J55wxiXKtjMBy4iO8VopPzWj37x&#10;flc9COX5zStDD4m9J9Xq16P/AIJyfgb4R6jqQGqwrJp9tfyZk1jUI3nvNSc85ij/ANZcMf7xIXHQ&#10;nGK9HNl8PvgtbKuqNc219dpti06zcXGtaj7O6cW6HuseByCWByKr3XxG17xAZm+F9vNplpKpS78Z&#10;a7GGu7hO/kRsAEX0JCrnnaTVTwv4StbJ2vtBjkM142LjxBqQae5vWz0jB+aT0AGEGK7sRh80zbDL&#10;E51VWFwq+GmtJPyUe/m7+SRwRxmDwVZ0Msh7ev1l0XrL9F95Frd74s8Z2celeKgPD2gyNi18I6E5&#10;M93ntPInzSE90Xg9ya3PC3gO+1SNPD+l6OtrbQYVdI05xEkQ/wCniZBiP/rnHlz3I5rsvB3wiMKN&#10;f6wZbVJV/fb5t11OvpJIOIl/2I8e5r3X4Afsw/Ef42yx6d8N/DsemaFC+yfXbqEpaxDuIwOZm9hx&#10;nqRXjT4irVU8t4boOnB7yXxy85S6fJ/Pod9LI486xmcVPaTWy+zHyUevz+48o8JfDbTNEmsreW1/&#10;tHUA4j0yxs7P5InP8FvAuTuPPzfM5z17V9b/ALP3/BOzxN4y8jxX8f7ibR9MbDxeGLKfbd3I/wCn&#10;iZT+5U/3IzvORl0IKn6E/Z+/ZK+Ff7P1qL7RrE6lrskeLrxBqKBp2z1WPtEn+yvXAyT1r1LaB0Fe&#10;rk3BtDDzWIx79pU3t9lf5/l5GuLzac17OguWP4md4S8G+FPAXh618J+CvDtnpWmWUey1sbGBY44x&#10;1OFXuTkk9SSSck1pYFFFfcpJKyPG3CiiimAUUUUAFFFFABRRRQAUUUUAFFFFABRRRQAUUUUAFFFF&#10;ABRRRQAUUUUAFFFFABRRRQAUUUUAFFFFABRRRQAUUUUAFFFFABRRRQAUUUUAFFFFABRRRQAUUUUA&#10;FFFFABRRRQAUUUUAFFFFABik2j0paKAPGfjn+w98F/jM8utWumnw9rrgkavo6BN7f9NY/uyDPJzg&#10;n1r5H+M/7Ivxx+CPmahqehjXtFTJ/tjRY2covrLF95fcjIr9HqRkRwVdQQRggjrXz+a8M5Vm6bqw&#10;tP8AmWj/AOD8zuwuY4nCO0Xddnsfjpf+BPDutCTUPD9yLKaUkSvagNHIe6yRH5W9wQDXCeIfhtfe&#10;Hne8it20/Bz9r05DLaP7yQfej9yvA7Cv1d+OP7DHwY+MDS61p2nnw5rjD5dV0dFTef8AppH92QfU&#10;Zr5H+Mv7JXxy+Bxkv9c8P/27oy5I1rQ4Wk2D/prDy6fUbh64FfB1ck4l4Zr/AFjAzcorrHR2811/&#10;FHruvleb0vZYmC16Pb5Pp+DPifxj4RsdStTq2v6R5FyqsLPxFo8p2q+OP3i/Mh/2X6d65X4R6Sni&#10;/Sm1zX9bu/Ft+mq3zQJdyr9ntVW5kUSP/ApwBl25xivprUPA/h7XN+saBdfY7iUYa6siCsvs6fdc&#10;deCK5P4QfDnStP8AD15feJLq2ktovEOpyLaxQLBbAi9m+dlHDn03ZAHA4r0Y+IdSph/bV8NCWIjo&#10;pta633XV6d16Hkvg+nCfsqVecaMt4p6eifRd9DM8L/DvVPFMyXlx5V0qnieaIizh/wCucZ5nYerY&#10;XPqMV6n4F+HLza5DoHhDQ7zW9duwERIo/NncdO3EafkvFexfs/fsb/FT47mDV5baTwz4YOMare2+&#10;J7lPS3hYdPR3wOOAQQa+3fgv+z38L/gNof8AZPgLw8kU0g/0zUp/nublu5eQ8n6dBxXPhsjz3ijE&#10;fW80qOMX3+Jrsl9lf1Y9JYjLsno+wwUFp22+/qzwL9nz/gnPbQm38XftCXCXkwIkg8NWjnyIvTzn&#10;HMh9h8v1r6t0vS9O0XT4dK0iwhtba3jCQW8EYRI1HQADgCp6K/RMvy3BZZQVLDQUV+L9X1PEr4it&#10;iZ81R3Ym0UtFFd5iFFFFABRRRQAUUUUAFFFFABRRRQAUUUUAFFFFABRRRQAUUUUAFFFFABRRRQAU&#10;UUUAFFFFABRRRQAUUUUAFFFFABRRRQAUUUUAFFFFABRRRQAUUUUAFFFFABRRRQAUUUUAFFFFABRR&#10;RQAUUUUAFFFFABRRRQAUUUUAFI8aSKUkQMCMEEZBFLRRZAeI/HH9hD4L/F2SfXtIsn8M69Jk/wBr&#10;aKioJW/6bREbJR9RuAzgg81yP7K//BNPwD8D7W11X4n68njPWrS4kmtWls/JsbZmkZwyQFmy4z99&#10;2Yg527QcV9OYHpRXnyyrLpYn6w6UefvbX/h/Pc3WJxCp+zUnbsNiijhjWKJAqqoCqowAPSnUUV6B&#10;g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ZUEsBAi0AFAAGAAgAAAAhAIoVP5gMAQAAFQIAABMAAAAAAAAAAAAAAAAA&#10;AAAAAFtDb250ZW50X1R5cGVzXS54bWxQSwECLQAUAAYACAAAACEAOP0h/9YAAACUAQAACwAAAAAA&#10;AAAAAAAAAAA9AQAAX3JlbHMvLnJlbHNQSwECLQAUAAYACAAAACEA218lim4EAADSCgAADgAAAAAA&#10;AAAAAAAAAAA8AgAAZHJzL2Uyb0RvYy54bWxQSwECLQAUAAYACAAAACEAWGCzG7oAAAAiAQAAGQAA&#10;AAAAAAAAAAAAAADWBgAAZHJzL19yZWxzL2Uyb0RvYy54bWwucmVsc1BLAQItABQABgAIAAAAIQAI&#10;7B7+3AAAAAUBAAAPAAAAAAAAAAAAAAAAAMcHAABkcnMvZG93bnJldi54bWxQSwECLQAKAAAAAAAA&#10;ACEA181hsuuYAADrmAAAFQAAAAAAAAAAAAAAAADQCAAAZHJzL21lZGlhL2ltYWdlMS5qcGVnUEsF&#10;BgAAAAAGAAYAfQEAAO6h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28" type="#_x0000_t75" alt="Large Office" style="position:absolute;left:11184;top:11146;width:2810;height:199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JXSj3DAAAA2wAAAA8AAABkcnMvZG93bnJldi54bWxEj8FqwzAQRO+F/oPYQm6J3KSkxYkciqEQ&#10;8MGt2w9YrI1tbK2MpNrO30eBQo/DzLxhjqfFDGIi5zvLCp43CQji2uqOGwU/3x/rNxA+IGscLJOC&#10;K3k4ZY8PR0y1nfmLpio0IkLYp6igDWFMpfR1Swb9xo7E0btYZzBE6RqpHc4Rbga5TZK9NNhxXGhx&#10;pLyluq9+jYLd9PmaL6W9FqHc0tg4OfTFpNTqaXk/gAi0hP/wX/usFbzs4P4l/gCZ3Q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AldKPcMAAADbAAAADwAAAAAAAAAAAAAAAACf&#10;AgAAZHJzL2Rvd25yZXYueG1sUEsFBgAAAAAEAAQA9wAAAI8DAAAAAA==&#10;">
                  <v:imagedata r:id="rId10" o:title="Large Office" croptop="9461f" cropbottom="7568f" cropleft="10467f" cropright="7850f"/>
                </v:shape>
                <v:shape id="Text Box 22" o:spid="_x0000_s1029" type="#_x0000_t202" style="position:absolute;left:11184;top:13142;width:2808;height:3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my2MUA&#10;AADbAAAADwAAAGRycy9kb3ducmV2LnhtbESPQWsCMRSE74X+h/AKvRTNti5StkYRUai9iFsv3h6b&#10;52bbzcuSZHX77xtB8DjMzDfMbDHYVpzJh8axgtdxBoK4crrhWsHhezN6BxEissbWMSn4owCL+ePD&#10;DAvtLryncxlrkSAcClRgYuwKKUNlyGIYu444eSfnLcYkfS21x0uC21a+ZdlUWmw4LRjsaGWo+i17&#10;q2CXH3fmpT+tv5b5xG8P/Wr6U5dKPT8Nyw8QkYZ4D9/an1pBnsP1S/oBcv4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6+bLYxQAAANsAAAAPAAAAAAAAAAAAAAAAAJgCAABkcnMv&#10;ZG93bnJldi54bWxQSwUGAAAAAAQABAD1AAAAigMAAAAA&#10;" stroked="f">
                  <v:textbox style="mso-fit-shape-to-text:t" inset="0,0,0,0">
                    <w:txbxContent>
                      <w:p w:rsidR="00914E06" w:rsidRDefault="00914E06" w:rsidP="00914E06">
                        <w:pPr>
                          <w:pStyle w:val="Caption"/>
                          <w:rPr>
                            <w:rFonts w:cs="Calibri"/>
                            <w:b w:val="0"/>
                            <w:i/>
                            <w:noProof/>
                            <w:color w:val="000000"/>
                          </w:rPr>
                        </w:pPr>
                      </w:p>
                    </w:txbxContent>
                  </v:textbox>
                </v:shape>
                <w10:anchorlock/>
              </v:group>
            </w:pict>
          </mc:Fallback>
        </mc:AlternateContent>
      </w:r>
    </w:p>
    <w:p w:rsidR="00C07E1B" w:rsidRDefault="00C07E1B" w:rsidP="00C07E1B">
      <w:r w:rsidRPr="006E68E3">
        <w:t xml:space="preserve">The large office building has twelve floors and a basement floor with glass windows with a window to wall ratio of 40% on the above-grade walls. The total area of the building is 498,600 square feet.  The HVAC system type used </w:t>
      </w:r>
      <w:r>
        <w:t>VAV system</w:t>
      </w:r>
      <w:r w:rsidRPr="006E68E3">
        <w:t xml:space="preserve">. For </w:t>
      </w:r>
      <w:r>
        <w:t>more</w:t>
      </w:r>
      <w:r w:rsidRPr="006E68E3">
        <w:t xml:space="preserve"> details refer Appendix </w:t>
      </w:r>
      <w:r>
        <w:t>3</w:t>
      </w:r>
      <w:r w:rsidRPr="006E68E3">
        <w:t>A.</w:t>
      </w:r>
    </w:p>
    <w:p w:rsidR="00C07E1B" w:rsidRPr="006E68E3" w:rsidRDefault="00C07E1B" w:rsidP="00C07E1B">
      <w:pPr>
        <w:ind w:right="2790"/>
      </w:pPr>
    </w:p>
    <w:p w:rsidR="00C07E1B" w:rsidRPr="006E68E3" w:rsidRDefault="00C07E1B" w:rsidP="00C07E1B">
      <w:pPr>
        <w:numPr>
          <w:ilvl w:val="0"/>
          <w:numId w:val="22"/>
        </w:numPr>
        <w:tabs>
          <w:tab w:val="left" w:pos="360"/>
        </w:tabs>
        <w:ind w:left="0" w:firstLine="0"/>
      </w:pPr>
      <w:r w:rsidRPr="006E68E3">
        <w:t xml:space="preserve">Stand-Alone Retail: </w:t>
      </w:r>
    </w:p>
    <w:p w:rsidR="00914E06" w:rsidRDefault="00914E06" w:rsidP="00C07E1B"/>
    <w:p w:rsidR="00914E06" w:rsidRDefault="00914E06" w:rsidP="00C07E1B">
      <w:r>
        <w:rPr>
          <w:noProof/>
        </w:rPr>
        <mc:AlternateContent>
          <mc:Choice Requires="wpg">
            <w:drawing>
              <wp:inline distT="0" distB="0" distL="0" distR="0" wp14:anchorId="6D1DB3BD" wp14:editId="2785578B">
                <wp:extent cx="1941195" cy="913765"/>
                <wp:effectExtent l="0" t="0" r="1905" b="635"/>
                <wp:docPr id="25"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41195" cy="913765"/>
                          <a:chOff x="11139" y="11940"/>
                          <a:chExt cx="3531" cy="1662"/>
                        </a:xfrm>
                      </wpg:grpSpPr>
                      <pic:pic xmlns:pic="http://schemas.openxmlformats.org/drawingml/2006/picture">
                        <pic:nvPicPr>
                          <pic:cNvPr id="26" name="Picture 32" descr="Stand-Alone Retail"/>
                          <pic:cNvPicPr>
                            <a:picLocks noChangeAspect="1" noChangeArrowheads="1"/>
                          </pic:cNvPicPr>
                        </pic:nvPicPr>
                        <pic:blipFill>
                          <a:blip r:embed="rId11" cstate="print">
                            <a:extLst>
                              <a:ext uri="{28A0092B-C50C-407E-A947-70E740481C1C}">
                                <a14:useLocalDpi xmlns:a14="http://schemas.microsoft.com/office/drawing/2010/main" val="0"/>
                              </a:ext>
                            </a:extLst>
                          </a:blip>
                          <a:srcRect t="6413" b="25652"/>
                          <a:stretch>
                            <a:fillRect/>
                          </a:stretch>
                        </pic:blipFill>
                        <pic:spPr bwMode="auto">
                          <a:xfrm>
                            <a:off x="11139" y="11940"/>
                            <a:ext cx="3531" cy="1552"/>
                          </a:xfrm>
                          <a:prstGeom prst="rect">
                            <a:avLst/>
                          </a:prstGeom>
                          <a:noFill/>
                          <a:extLst>
                            <a:ext uri="{909E8E84-426E-40DD-AFC4-6F175D3DCCD1}">
                              <a14:hiddenFill xmlns:a14="http://schemas.microsoft.com/office/drawing/2010/main">
                                <a:solidFill>
                                  <a:srgbClr val="FFFFFF"/>
                                </a:solidFill>
                              </a14:hiddenFill>
                            </a:ext>
                          </a:extLst>
                        </pic:spPr>
                      </pic:pic>
                      <wps:wsp>
                        <wps:cNvPr id="27" name="Text Box 25"/>
                        <wps:cNvSpPr txBox="1">
                          <a:spLocks noChangeArrowheads="1"/>
                        </wps:cNvSpPr>
                        <wps:spPr bwMode="auto">
                          <a:xfrm>
                            <a:off x="11139" y="13252"/>
                            <a:ext cx="3531" cy="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14E06" w:rsidRDefault="00914E06" w:rsidP="00914E06">
                              <w:pPr>
                                <w:pStyle w:val="Caption"/>
                                <w:rPr>
                                  <w:rFonts w:cs="Calibri"/>
                                  <w:b w:val="0"/>
                                  <w:i/>
                                  <w:noProof/>
                                  <w:color w:val="000000"/>
                                </w:rPr>
                              </w:pPr>
                            </w:p>
                          </w:txbxContent>
                        </wps:txbx>
                        <wps:bodyPr rot="0" vert="horz" wrap="square" lIns="0" tIns="0" rIns="0" bIns="0" anchor="t" anchorCtr="0" upright="1">
                          <a:noAutofit/>
                        </wps:bodyPr>
                      </wps:wsp>
                    </wpg:wgp>
                  </a:graphicData>
                </a:graphic>
              </wp:inline>
            </w:drawing>
          </mc:Choice>
          <mc:Fallback>
            <w:pict>
              <v:group id="Group 25" o:spid="_x0000_s1030" style="width:152.85pt;height:71.95pt;mso-position-horizontal-relative:char;mso-position-vertical-relative:line" coordorigin="11139,11940" coordsize="3531,166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TArRfZQQAANEKAAAOAAAAZHJzL2Uyb0RvYy54bWykVttu4zYQfS/QfyD0&#10;rliSZdkSYi8cX4IF0jbYbD+AliiLWIlUSfqSFv33zpCS7cTBbpo1YJvX4fCcM8O5/XRsarJnSnMp&#10;pl54E3iEiVwWXGyn3p9f1/7EI9pQUdBaCjb1npn2Ps1+/eX20GYskpWsC6YIGBE6O7RTrzKmzQYD&#10;nVesofpGtkzAZClVQw101XZQKHoA6009iIIgGRykKlolc6Y1jC7dpDez9suS5eaPstTMkHrqgW/G&#10;/ir7u8HfweyWZltF24rnnRv0A140lAs49GRqSQ0lO8WvTDU8V1LL0tzkshnIsuQ5s3eA24TBq9vc&#10;K7lr7V222WHbnmACaF/h9GGz+e/7R0V4MfWikUcEbYAjeyyBPoBzaLcZrLlX7VP7qNwNofkg828a&#10;pgev57G/dYvJ5vCbLMAe3RlpwTmWqkETcG1ytBw8nzhgR0NyGAzTOAxT8CWHuTQcjhPrB83yCpjE&#10;bWEYDlOPwDQsjDsK82rVGRiOhqHbHSZJhHcY0MydbL3tvJvdtjzP4NuhCq0rVH+sPthldop5nZHm&#10;XTYaqr7tWh8E0FLDN7zm5tmKGUBCp8T+kecINnYuCEp6gmAaTyXDyCMF0zno+QljzJ9jkJEvzFBe&#10;4817A84cxeta5oiQi4qKLZvrFkIEkATT/ZBS8lAxWmgcRvheWrHdFy5uat6ueV0jtdjuwACvXqn0&#10;DTxdBCxlvmuYMC6kFasBFyl0xVvtEZWxZsNAoepzgcxCOjGgqlZxYaysQDoP2uDpKCIbdf9Ek3kQ&#10;pNGdvxgFCz8Oxit/nsZjfxysxnEQT8JFuPgXd4dxttMMUKH1suWd6zB65fybIdYlIxe8NgmQPbWp&#10;xukOHLL6610EKSJC6KtW+RfAHlNSEodDj0A+ikbJyEoWpo1iJq9wZQnY4lJn8jRhiThjjyxpiNEf&#10;ht2b8YPIYfhdRM/IuXKKHpCP0uaeyYZgA/gAnywBdA/4O+/6Jei3kKgKGLfEXFGUBulqsprEfhwl&#10;K6BoufTn60XsJ+twPFoOl4vFMuwpqnhRMIHmfp4hC76sedFrVqvtZlErx9zafrq0oc/LBqiUsxs9&#10;q/2/vZ1lBDnoggYowQwKL5vugwJ671MWvmtvvQlPFW0ZoI5mL3LDuM8NX5HJO3k85W+7DJM3MUcY&#10;x6C2CLgc/p2w705weR87/1ddw6gX87W6hiObuD8urgtqMJbewSDNavFClnC4G+mj8zKBpGEUB3dR&#10;6q+TydiP1/HIT8fBxA/C9C5NgjiNl+uX6nzgkHtdJfMz+eMAz94IHt/vyzSwn2uZ0qzhBiqqmjdT&#10;b3JaRDPM6CtR2GjE58G1L1SN7vdq7v+dqnvunejMcXN0BQOejnMbWTyDvJSEnAA1FlSD0Kik+tsj&#10;B6ispp7+a0fxkaw/C1A/lmF9Q/WNTd+gIoetU894xDUXBnqwZwcJf1uBZadfIedQVpTc5p2zF+A5&#10;diDgbMvWTfY2XY2Hhdll3646V6Kz/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MEFAAGAAgAAAAh&#10;AHHjaGLdAAAABQEAAA8AAABkcnMvZG93bnJldi54bWxMj09Lw0AQxe+C32EZwZvdxFj/xGxKKeqp&#10;FGwF8TZNpklodjZkt0n67R296OXB8B7v/SZbTLZVA/W+cWwgnkWgiAtXNlwZ+Ni93jyC8gG5xNYx&#10;GTiTh0V+eZFhWrqR32nYhkpJCfsUDdQhdKnWvqjJop+5jli8g+stBjn7Spc9jlJuW30bRffaYsOy&#10;UGNHq5qK4/ZkDbyNOC6T+GVYHw+r89duvvlcx2TM9dW0fAYVaAp/YfjBF3TIhWnvTlx61RqQR8Kv&#10;ipdE8wdQewndJU+g80z/p8+/AQAA//8DAFBLAwQKAAAAAAAAACEAaFHlcvxfAAD8XwAAFAAAAGRy&#10;cy9tZWRpYS9pbWFnZTEucG5niVBORw0KGgoAAAANSUhEUgAAAhEAAAFXCAYAAAAcdxz+AAAABGdB&#10;TUEAALGPC/xhBQAAAAlwSFlzAAAh1AAAIdQB1ttWeQAAX55JREFUeF7tnQVwHGe27/fCXqq6r+pu&#10;1b1v9726d7NvdxPHEAccdGKIYxIzy7ItWWiRJUuyxcwMlmRZZqaYOczMtMFN4iSbZAMO03nnfNJ4&#10;x4oszbR6RtPT/6lSGdTd0/3rr7/v3wf/jvjzC3xAAARAAARAAARAwF4CIiLwAQEQAAEQAAEQAAF7&#10;CfzC3h2wPQiAAAiAAAiAAAgoTwYwgAAIgAAIgAAIgIAWAhARWqhhHxAAARAAARAAAVgiMAZAAARA&#10;AARAAAS0EYAlQhs37AUCIAACIAACpicAEWH6IQAAIAACIAACIKCNAESENm7YCwRAAARAAARMTwAi&#10;wvRDAABAAARAAARAQBsBiAht3LAXCIAACIAACJieAESE6YcAAIAACIAACICANgIQEdq4YS8QAAEQ&#10;AAEQMD0BiAjTDwEAAAEQAAEQAAFtBCAitHHDXiAAAiAAAiBgegIQEaYfAgAAAiAAAiAAAtoIQERo&#10;44a9QAAEQAAEQMD0BCAiTD8EAAAEQAAEQAAEtBGAiNDGDXuBAAiAAAiAgOkJQESYfggAAAiAAAiA&#10;AAhoIwARoY0b9gIBEAABEAAB0xOAiDD9EAAAEAABEAABENBGACJCGzfsBQIgAAIgAAKmJwARYfoh&#10;AAAgAAIgAAIgoI0ARIQ2btgLBEAABEAABExPACLC9EMAAEAABEAABEBAGwGICG3csBcIgAAIgAAI&#10;mJ4ARITphwAAgAAIgAAIgIA2AhAR2rhhLxAAARAAARAwPQGICNMPAQAAARAAARAAAW0EICK0ccNe&#10;IAACIAACIGB6AhARph8CAAACIAACIAAC2ghARGjjhr1AAARAAARAwPQEICJMPwQAAARAAARAAAS0&#10;EYCI0MYNe4EACIAACICA6QlARJh+CAAACIAACIAACGgjABGhjRv2AgEQAAEQAAHTE4CIMP0QAAAQ&#10;AAEQAAEQ0EYAIkIbN+wFAiAAAiAAAqYnABFh+iEAACAAAiAAAiCgjQBEhDZu2AsEQAAEQAAETE8A&#10;IsL0QwAAQAAEQAAEQEAbAYgIbdywFwiAAAiAAAiYngBEhOmHAACAAAiAAAiAgDYCEBHauGEvEAAB&#10;EAABEDA9AYgI0w8BAAABEAABEAABbQQgIrRxw14gAAIgAAIgYHoCEBGmHwIAMF4EfvrpJzp37hx9&#10;9NFH9M7bb9P999xDB/fvp97OTqpatYpWJydTgp8fZUZHU3lODnW3tdGBvXvp4QcfpHfffZc+/fRT&#10;+uabb8br9PG9IAACIEAQERgEIOAAAj/++KMSCB988AG9/tprdPcdd9D2zZtpTWsrla1cSVmLF1OC&#10;ry9FzZhBwVdfTb6XXUbhkybRoiuuoHj+98V+Yvj3obydj2x/ww20ZN48SgkJodIVK6ijoUF9x713&#10;301v//nP9Ne//pW+/PJLB1wdDgkCIAACAwQgIjASQMBOAt999915gfDKyy/TPXfdRZvXr6fOpiYl&#10;EDKioiieBULkzTeTPy/4frzgR0yeTEuvvHJEgTCSeLD1d/Id4fxdIkqCr7mGFs2aRYkBAVSUlkaN&#10;FRW0Ye1auuvMGXr1T3+iDz/8kL744gsSiwg+IAACIKCFAESEFmrYx20JiHvg888/VxaEJ594gs6c&#10;OkXrenqoiRfg0qwsSgoOpoW33EI3sjiY9n//L82+5BIKmDCBYqZOdbhAsFVIjLTdsquuUoLGn8/Z&#10;f8oUZQlJZJdJbnw8VRcUUF93N508fpyeefpp+stf/qLE0vfff++29xsXBgIgMDYCEBFj44e9DUTg&#10;q6++os8++0wtjo8+8gidPHZMCYT60lIqycyk5KAg5R4IYzeB96WXUvDEiRTJC20sL7xL+A1f3vJl&#10;EbYs0iIcZBuvP/6RFvz+93Tb7353/mfe//t/aqGO5AV7MW8nx9BDBDjjGFF8zUGXX04+fP4R06fT&#10;Mi8vFZdRkZdHvR0dKi7jkYceUkJLBBfiMgz0EOBUQUBnAhAROgPF4ZxPQMzx4vv/5JNP6OzZs/TA&#10;fffRvt27qW/NGqrOz6e8xEQlEBbNnk0h116rFn2JK5DF8mKLsoiF6f/933TZr39N02+4nhb6+dLN&#10;M26hy9j6MPV//2+S2ISRFvQ43t/iVvD4wx9onrXIYIHhyecQwgJEhIgSJyPEQThDONjzHSKKhJ8X&#10;C63Q669Xwis1LIzKsrOpo7FRxWXcf++954M/v/76a+cPCnwjCICAUwhARDgFM75EK4EffviBxIIg&#10;AuHPHCwoAmHX9u20tquLKjmDIScujlLYxSBmeTHP+/DCJgGKstDZszBebFtZ4GXBVIGPbFUQcaDH&#10;cSWAUt72RUyIFWMuCwtrS4ZYMUTkLOHr0Os79ThvW44hVhdhJfcikP8u4k3uUVF6unILbezvV3Ek&#10;Epch91XurwSi4gMCIGA8AhARxrtnbnPG4muXt1RZSF568UWVVSABiu2cZVDJpnMVoOjjowSCD7+1&#10;WzIYhgtQlIV+xv/8D83hxXnBTTeSx7y5NIcDC2eyFUAWM1sWP723EVfILI6ZmM0CZN5115HnggU0&#10;l9/cZ7JwmM/CYSRxIEJIznuhWDGGCAyxpIgAEStGrMGsGMJYrC6WuAwfvg65v0mBgSouo7aoiPp7&#10;e+nQgQP0GLucJMNEgj8lmBUfEAAB1yMAEeF698Qtzujbb78972J49pln6G5+89ywbh211tQoC4KY&#10;v+M8PSlq5kxlFpfgRFlYrGMO7FnU5a1d4hg8eWH15IXa8+qryIOPKf8nx7XnWHptK9YQyczwZAHk&#10;Oe0a8mRXiiefp1gfRPRotTCIFUNcIXIcESPWVgz5ux9fd7RYMVhgGCkWw5q7CKTQwWsM5RiVpSzA&#10;ZMxUrV5NXc3NtHPbNnrogQdUXIYEfyIuwy2mDVyEAQlARBjwpo33KcuELTEIH3/8sXpbPHr4MG3o&#10;66P6khJlsk4LD6eY224jmfwlHkDemsdrIbdVEMjbsQqg5MUrkhfpAF7kJT1zkSVmQSc3hq3nY72d&#10;nJdYX2RhDeRzkp8IPkcRCUOFiIgwcSWIePqZFYMFhvyfBIOqYE8DWjEsXOTcwyQug4VUAP9dXCYy&#10;7iRAtqW6WrlMHrz/fnrjjTfOB38ilXW8Zw58vzsSgIhwx7uq8ZrELy0CQczHUkPgkYcfpgNcQVEs&#10;CDWFhZSfkkJpEREUzRN28LRpA2/UvCCNViBJy8Lp7H1k4Z32m9/QRM6wuJ5TOOdyIOUcj4U0lQXQ&#10;lfz/cq3OPifL94mb5srf/pamsnVhLqdj3srZEtcy/6n8fzdwoKc9Fg0RDyIiREyIFeO2Ia4SsQiJ&#10;G0ZEiz3HHS82I32vuITEEuQtLhO2eElcxqqkJKorLqZN7DaT9N0Xnn/+vMiQ+Bt8QAAE7CMAEWEf&#10;L8NuLQJBXAwiEN588016mFP0dmzdSj3t7coPnb10qcpgiOLiRL68oMqiKW96egUouuIiM1p2hSue&#10;s6PdE3LPJfZEgj2HxmKIVUkEiMVNYqSMkuHupbjAAllgiKCKZOEo8TdSSVSeh3VcL+Pg7bcrS5u4&#10;SyR2B/UyDDv94cQdSAAiwoFwnXVomdwsAkEi3kUgbN64kbpaWtRbV+aiRZTo768Eghe/acrbmSwW&#10;Rn/TdMVFXmIdbpV6EfynB1es9Fm4gBbceCPN4cVKFuXxLkol934Wn988Djr1uvVW8mK30zyO15jN&#10;5yaugZGYKivG4KI7NBZDMkvk2LIwi6vBHcaWJZVVuYA4MHbJ/Pkq2FfFZfCztYPjMh579FFVd0Qy&#10;TBD86awZD9/jSgQgIlzpbgxzLtYCQaoI3nH6NG3ZtImaq6qoIjdXFQFaunAhhfOCJW+PkhooAsEV&#10;F1gznJOwX8CLsQfHWHjOnME/M8mDF+mF/AYvcQoSczGeHMRdsYDPw4NFxMD5zVDnunBQXI7l3CTu&#10;RTJKRGAMa8VgAWKJ4zC6FUM4iVBS9TL4fvtxjEo0i/QMfh5LuI9JCwcQy3P6AMdlvMlxGRaRgbgM&#10;F59wcXp2E4CIsBuZPjvIZCICwRKD8MTjj9MJLje8lQv1NJSVqRLLYkFYPHcuhXCAoggEMSWPVCBp&#10;LAsA9r140ytXYCMLlvxozV4Z72uwjsUQgTG0LoZYMSSjRNw1Rr3G4RhLrI1c20IWGhJLJHEZqzku&#10;Q6qkirXwNMdlPM9xGeIuEUsG6mXoM7/iKM4jABHhANYiECRIS1wMlh4Me/fsofXc/EgEgkwi6YMB&#10;in78ZioCwV0CFMd7sXKn75eKmddJRsWcOeQfEkyBi6LJmwM+b+A3+ms42FMCIN3lesWKIZaa4dwk&#10;8n+S4SMCQwkpA1X3HO3+RA8WHZNrDOcS4xKXkb1kiZonpCT7AY7LkB4ulloZCP50wISNQ46JAESE&#10;nfjkTcEiEN555x166sknaQdXUJQSy43l5ZS7bBktDw2laPE3D/ZVkJx+RwfEjTZZ4feubWkY7v7I&#10;ginWJxGZCznOQH4sC6q4BcxyTyXGQp6h8wJjmOqeIqiMbKm52L2U+yzXLmMggF1Qi7nEuAR/Sjn3&#10;NRyXsY2Do2UOkrgMsWRAZNg5oWPzMROAiLBCaBEI4maQ/PL72Z+5nYOnpMWzymDgNwRVQZF9n2KS&#10;Ff+vPODu9GZkloUJ12k8UXWxe2bpUSL9SYa6SUR4KBE/2DzNHZ9VuT6Jy5CXFnl5kTgpS1yGzF+W&#10;uAyZ12SOQ1zGmNdNHMCKgGlEhDw8FpHw3LPPqgqKYkFoq6ujao62lhTHWA8PCuMARREI4sd09QJJ&#10;WAjdZyHEvXTMvRTxIK6QC9wkVpYMeREQK4bEYbijwJBxJfOYzGcyr4nISAkJodXJydRUWaniMk4N&#10;xmWIFQMiA/rAXgJuISJEWcvgl+Ck5557jg5zBUVLBkMxV7ATC0K0+JX5gZI3FQQoOmbCxkIIrkYb&#10;AxKoLEJCWTCGuElEeEhKq5Ere9pyP6QjrQgtYRDC6cjLvL1pZWwsNXKzNInLuJ3jMp7lFy+pUguR&#10;Ye8S6/7bG0JEiEiQEssiEPZzBcWNXG1OStsWpKaqDAYRCN48GchDL0WS1GQwOCFIMRlbHiRsgwUQ&#10;YwBjwHoMSNVOS0yK9Zxi6bbqM1gXw93HjYgoCwdfKTHOtUWke66Ky2htpZ07d9JTTz2l4jLgKnF/&#10;0TD0Cl1CRLz//vv0OKc47tq1i9Z2dqoaCBKgKBUUZcDOHRQHMpDtLWIjedzWLZbFdzhcF0h3nwhw&#10;fVggMQb0HQPiBhErhvX8ov7OLzDiOrBklJiBu2SXydwqNUhkzpa4DElTl4Z7Mq9LfJnEmeHjfgQc&#10;LiL+xBUUH+IKirt376ZuVq2SuiQtfxO4B0AEByiKQJDULmcVSJI+D6pngDzs/CN/lzQrMzzouEZ9&#10;FxHwBM+LjQF52ZGARwn2tAgLy5wjbgMpLW6mmCsRXFIITwRWJM/7yVIvg+My2mpraSsX5Tp58qSq&#10;lwFLhvFEhmYRIZG+r7zyCp3mCoq7WWm2c4BiZV4e5SUk0GIuDxvE7ZhFIIg7IUICl1w0t1usEiJi&#10;LO4P1UqZH3AsEFggMAYwBhwxBmQujBwMdhxqxZD5R6wYZkoLFx6WYmSyZsjaEcdxGbKWNHFcxvre&#10;XhWX8cILL6hmafi4FgG7RMRjjz1GkcFz6drL/kgzL7mEglhpSy8Ad4pslgEtKWPWbw1iphvvcsWO&#10;mMxwTCySGAOuNQZk/hErhiWjxDrYUwSG/MhLj1msGMLDwiRY+tHwtfvwmhPD9TLEol1TUEDdbW20&#10;b98+evDBB+mtt95yrRXWBGdjl4gQ10RPtT8d7o+g+ry5XML1Wgq6bqJ6c7c3VsEok5cMYHGBSBMe&#10;axcIyk+71uRrlPGE88S40ToGLIupuF9lzrW2YlgEhqU8vpleeixcxGUSIOm8LDQklTU1LIwK09Ko&#10;o75eNUs7c+aMsp6jG6u+ysYuESH+qrKshXTHtpjzP6e3LKLtbUFUtHwmxXleRd6TLlWRvK7qvtD6&#10;AFv2k+uSaOXzAVVifmQTnDsLqbEyw/5YODEGHDsG1Bs7WzAsGSXWLz0iNixuEpm3zGLFOD9nD5ZL&#10;F6t5EFszFjKD0JtuoniOy5O4jFbO9NvU309HjhxRLhNp/Y6P7QTsEhFy2LrixReICGtBIX8/uTma&#10;1tVI/febuLLjFPK6nBvPuFGN/+EmQ7HCyINp6VwoD6ykmoqfD5OnYydP8AVfjIHRx4AIDJmnxIJ6&#10;gRVj0EUic5cZS6rL2LGwEQEWwvO4l3S0ZVaxnp4qLqOuuJj6OGvw4MGD9DR3UpZ+SPj8jYDdIqK9&#10;IXdEEWEtKs5sXURH10dSU/58Wh5yHau/SeQ74TLVDtidH3wZlFLAxcPiAhl8QM32BuDO9xjXNvrC&#10;BUbGYGRxB6hFlK3IyophVXhLXopEYIgVw1lZdK40dix8xAIdJiJM0lnZorF4wQJVyLAiJ4d6OPNw&#10;/2BchqSyminLxG4RsXVjJx3fEGWzkBjq+tjTFUJl6bMp3vtqbihzucrecFfXxwUuEBYWktZlSfeS&#10;h1L+jcZcxphoXWlSw7lgzDhzDIgFQ+YpFXMgaZqD6fHWbpLzsRhu/oI4HHdrkREl1T/ZmuHB65oU&#10;QUwND6fijAzq4v5Lu7jNgiUuQzo8u8vHbhFx9MjttL8nTJOI+JnrY1M0bWzwp9y46dyd7krynWye&#10;3Gn1UPJgs9SsEHOiuEAkiNOZEwS+CwsSxgDGgNYxYG3FkBLhQ2MxZF4TgSEZJZL15u4vjBfjqIQY&#10;CyyJywhhMSbN0iQuI9Hfnwq58nIbF+XazHEZx48fpxdffJE+/fRTw2gMu0XEo48+SltbgnQRERe6&#10;PmLoaH8ktRd7UGbUDRR+82TynnCpcgtoHeBG2k8GmQwwSSe1lNiVh8+M5kMj3TecKxZgjIGLjwGZ&#10;18RNIhkllmJT1unz8hIlwkOC8c0y118srk5EhsTRhUr2jdQRkXgNrpexOimJ6ktKqL+7WwV/Sonx&#10;s2fPuozIsFtESFBJa6m/7iJiqJVCsj5u7w2j2py5lOg3jYKuncjpOxPcNpV06MASxS4PnzIfDvYC&#10;sbhAULYbCxcWLowBo48BlenGIkPSUcWKofoeWblKLFYMicUQK4bRr3cs5y9xdhZWESwyAtma4c1/&#10;LuXO0youIzeX+jo66OCBA6pehsRlSFdWZ3zsFhFyUpV5gQ4XEUNFxQl2fWxpCqD8xFtoyfwrye+K&#10;CSoIaCw3xmj7ilIVv6RYKORhs7hAULMCC4rRxjLOF2N2tDFgsWLI/KasGENiMeSlSoLXpTCXma0Y&#10;KsPESpBFiShjgSFNKS1xGdLHpLulhfbs2EF33nknvfrqq6rrtR4fTSKiuSrZ6SJiqKiQrI+1Vd7K&#10;9RE5k1XZ5dz4xSSuD8vDZ3GBqLLdg41/xDRoNnE12mSE32PBwhhwrzFgqdcj5n+Z7y6wYgyWDpe5&#10;0JJRIm/yZh8DypIhXVgHXSa+vF6GTp9OSYGBlMkuk5bmRk2aQpOI6OmoGHcRMTTr4/C6COX6SA66&#10;lkJvmET+l7t/KulwD4UMElHmFtUuVgtfFhmoWeFek6jZJ0RcP8bzSGNAXrBkLhQrhriEJU3VOm1V&#10;5kURHsqKYcJ6PsJHwgNCrp/ElT2vp44SDyrLC3OeiLh933Y6uFafDI2hFgY9/i0Fr3ZwFc2S1FkU&#10;63EVBV49kEpqxonH4gKx1KywuEDELWJGHrhmLD4YAxgDElemMiUsVgyruhgWN4klo8RdWjqIpd5v&#10;0mW0aM5Uyo2dTlubA0jCBCxrblvdCueJiPvvu4dLXTs/LkKrwDi2IZLW1/tRVsyN3Ot+KvlNmaBi&#10;C8w4mSgXCA8mVbNi8MERs58ocrOmX5lxHOCasZBiDAw/BsTsL5ZbqbTsz/OkpRKxxWUsVgzJopOM&#10;Esk6cWWOoVwUK+CqyynO62qqWXkb7esOJSkCOXQtPcUv3hv6mp0nIqSJydpa44iIoVU0D7Hro2n1&#10;fEpjM46kkvqZ1PVhGfwqOpofCIuokIdEfIlmNPO58oSAc8PCjzEwvmPAkjUnb/UyZ56PRxuMSRPB&#10;IVZfHxYf41EXQ14SAydeTiHs0pcq0WvKvVTV6NFewPf3hNKRQ3udJyKkEEZzif61Ika7UEf8/hSn&#10;ku7mKpqlqVxF0/caCuZUUnF9uIsJS8ukIy4Q8SV6DpbttrhAULZ7fCcwLfcS++CeYQw4bwzIuiFW&#10;DEtGiYrFsGSV8N/F6uvFL2hi+dXLiqEsyxMv486lV1Be3M20udFf9bCyZ73c2hJADz/8sPNEhGrE&#10;VTJyIy57LsCVtpWS3uvr/GhV/M0UM3cq+XMqqRR8MrOp35IFYt24x+ICMbPYwuTsvMkZrMHaHcaA&#10;BHuKeAiV/huWwoKDIsNixRBXs7ywycvcxa5Z1qQgjvWTmL+qrDmqptJwbgpb19auykB6++23nSsi&#10;Ohptb8Rl64W44nYH14ZTV6knZUTeQBG3sI9s0gTTpZION5AtqVXKX8g/M3/7W6Wu3eFBxzVgwcIY&#10;wBhw9hiwxGJIvJ68sFlaIoglY/Yll9At//M/7KaYSGnh11Mnr0m2uClsXVOrVwfRjz/+6FwRsX5t&#10;C0lVSVtP0h22E9fH3jWhVMsBKon+0zg9hl0f7H9y966klodJIppFQUu8xNBOf+IHNGuwqrMnG3wf&#10;FjiMAfcfAxKT5j95gnJTrI6/hfKSbqZdHcEOWXObKpM0CQjZSVOdCNnx5PGDakF1B3Gg9RpObIqi&#10;LZwmU5g0U1XRFPOSpAwZ3fUh/jyJC5E8aoulQdSwBFzK/8vvzSKcMFm7/2SNe4x77ApjQNYNWT9k&#10;HUng+LzKzFsvaHZZmT2HjtgQJKllPVvTWuJ8EfHM009Tf52vqUXE0Jt1uD+Ceiu9KWvRjUo9Brhw&#10;KqmIAPGrnbcqWJWUlf+T1CCJQEbMAyZYV5hgcQ4Yh+44BiTuIXDS5RR20yRKZzdFD68fso4MJwQK&#10;U2fQmW0xuq+5R7jx5Z6dG5wvIqSLWHuFe2RoaFFuo+0jQS6Sk9u4ah6lhl6nUm4CxsH1IUE8AYNW&#10;BYuP7Vb2r13561/TtP/zf1Q6ktnKhbvjZIRrwiKLMWCMMaCqaLKbQmoW5SfMUEWfTm0ePTSgIHWm&#10;7gJC1rHtXJjx3rvvcL6I+Pbbb6m+yHWrVo62yDv791LMY1trIJUsn0VxnldT0DUTKWTSRF3e9CVW&#10;QawKEoxjqUxpSSuSPGaLVUECd6wnGrFGiPnMIi5kX+mmN3Q7Z01OUtxFStRa3CgSTLSQXSgSsInO&#10;pcaYIJ01VvA9GA9GGQPippA5OGgau7q9r6aGvHmaQgEK2BLhiHVrbY0fvfTSS84XEfKNOStiqa3M&#10;54LSmY64SHc8ppiQ1lb5cPnRmylqNrd2ncomLR5oIz0YssjKgip5xtZV1CRWQawNkhY0lh4Zsq8U&#10;UFGigjMuFrCokBgIvRdwuY5AFgvDCR5hIHnPloY5FqFj6Vwq5yZiCZ1LsYgYZRHBeZpvrMq8FTiR&#10;ywNMn8xNIm+kbhuLPl1srRMXR1XOHIeIiJayEPrrX/86PiKiuLycVq/tp+SCLMpdGUJdlb50jOss&#10;uOOi7+hr2t8TppqgLGfXhww8Hy4eMseqSMlc/rtYFcRyIC4KZ8QqyIMg2RgiJsSyIRkZIjJsERVy&#10;fpEsaqSFrxILg0VXLNehxIKGxjdiJRGxJHEbck5SzEXyrUXpO4MJFgTzLQi457jntowBFZDOL4MS&#10;D1eUPFO1hhALtB5rx0YuINXLXav1ONbQY9QWRWsWEGPKzpCd+/r7qWjDFmo5doqaDh+novWbKKUo&#10;l1Zmh1JnpR+d2AhBoeWmy8DLjL2BStJmUbzPNcoMFsyuD1sWb1sGu9ZtRFSIiLBYBZQFhEWCpHaK&#10;WLBuxyuLuxRNCR8UC47KWJHjSkyHWDYsmSRyXmKxQQYJJn+tYx37YeyMNgbkpUXmw2Cen5M45b+O&#10;u0jfzi+DWub80fap59i6/VxQarTttPy+rT57/ETEXXfdRRlNrUpEWP80HznBgmIjpYiFIhsWCi03&#10;tnIlp/Owy0P2Pc5ibAM3ECtInKE6sAVxQxV58x5tkOv5+59ZFtgKMIsLTE3/7/++QCzo+Z1ajyVi&#10;Syw2FgvKPLhAnDpWtN437IeF29XHgMwtQZPZ9czW4hXRN1Jfjc/5eVrLPG/rPhVZt9Kx9Y55Ke/r&#10;aRw/EfHGG29QdE7ez0SEtaBoYkFRKIKCLRS5OaHUU+2nFkVb4Zl1u5rc2+hQX/iwnA7y/0tjlfSI&#10;6ylyBpvQrmATmk5dSS1iwY/f7FVBKauSrGJZEDfEWOIuxmOSkGuydoHINUlcCVwgWLTGYzziO401&#10;7mTuCGI3xWKuBVSYNEO5KcZSYlrLmlaUPtMhxR33rgmhE8cOjp+I+OSTTygmM2tEEWEtKBrZ5VHQ&#10;108phdmUkx1MXVW+upbu1HJzXHWflqKFtKtz9OpkpzmVVBqI1a6cqwqUSBXNIM47Hs31Ib+XLnPi&#10;hhhOLMjvpLunu054ElciQaPWLhD5tztfs7veS1yXsRZlV79f8tIRyu7jIG7GKJWJW/IXqHT98Vwr&#10;HJXe2VfrQ88889T4iYiffvqJYtMybBYRP7NQ9G+k1KIcylsZRD2cZgILxd8KifRwEI0E09g7cKV7&#10;2+Ymfyrg/OOlC69S1c+CuD7FebEw2OtC4gbk/9xdLNg6YamS3mxlsQgqEReSBYJS3ligbB1D2M64&#10;Y0Vlpk2eSOG3TOZigTepzDlXiulzlIhoL/Ond999d/xEhHxzdn6+JhFxgaBgC0W+lYViTZUfndyk&#10;T1SrvYuwq2y/oz2I2jlbY6znc3hdBC0L44c7lK0Ut7C6ZteHLIyWFEpMfMNPfBYXiLhwJKPkvAuE&#10;Yy1G6q4HnsZdSHDvzHXvZB4MuvJy1a25OGUmSTtsZ7spbJnfpWdTMbszbNnW3m2aSsPpiy++GF8R&#10;0dzWThU79oxZSFhERfPRk1TIFoqUgkzKyw6iXpNaKCRVVoJp7B0Uw22vgnI2DARp7mHXR/Pq+bQ8&#10;+DoK5Sqaor61pFqaccJVWSDs8rAU55I/5d9GixEx473DNZtLIAx3vyU9PGwyz3mDboomngf394yv&#10;m8KW+X0TW5a7K710WQuGfl9ThfbGWxblobkBl+UA+/bvp5yuHt1ExM8sFFyHYvlgDEVfnb+pClvp&#10;VaGsNm8uSUvzoQNIXB+ivsvTblVVNAPZ9RHKD9lo8RSYkAcmZLFIWLtAJK3V4gKBpQeLFp6T8R8D&#10;yk0xZaLKpshZMp16KrwM5zZvzJ/nsJiMsTTe0k1EvPDCCxSSlMDWiN0OERIWUSFZHqt61tJytlDk&#10;ZgeawkKhlx+sfjXnGNuQvyzWD0lZWsVVNKVgipj6JDLZUTUe3G2SFeEgvHw580MEhbhApHaGCA0I&#10;s/FfUNxtvOF6fj6mZK4SN0Ugz12STVHKbQak3YAEoNvy1u+K25RlzuaXZ/0zGk+zm2Tzxt4xuTLG&#10;XGxKDvDhhx9SadYCqivypdSVSymruYnq9h9yuKDIZwtFSuFKWrUygNbVu6eFQi8RIcJgPdeZsPcB&#10;OcDWi9bChZQWdj0F38BFVVjRo1mXfYuhlPAezgUCF5J9HLFggtfFxoC4KcSCKkX5koOuVe7a2x1U&#10;mMneOVSP7YvTHJPeOdB468z4i4ivvvqKmkoH/O3yIydWmudLy/NSKK+rixoPHXOooKg/cIQyWtop&#10;ankcJScuVHUoLP5/PW7geB5DL3eGuCy6yj3tFhFDr13yo6sy53AVTXZ9XAPXh5aFTU14bJnwHKzB&#10;YXGBSMlclO3GQqllTJlxHxHh8lIj2RTZMTfROk5VPO6mLRf0WgeGzudtJQvpz3/+8/iLCDmDluq0&#10;ny1QYipZ3xhAq3MCVV2Iog2bSCpZDq1uaeu/6w8eo8q9B6lgy27K7OXy2h39tKypl5bU99DShrUU&#10;27SO4ls3UFRxPUUsT6QVaT6kYigMXNiqPGu2Lr1ITnCmS2nmrDGLCOtBKNkz8uCujr+FFs/jZjPi&#10;+pgyGQshm1PtmdSV+XWwF4ilqZqHuEBs7FFiz3dhW/vuDXi5Dq8BN8Vk1ZtiyYIrOY5rtnJTnNn6&#10;t7T48Xzhc+R3FzqoBXhTSRB9+umnriEiejsqR1ygpP5DR4UfZWeHUWp5EVXuHD6bQzIz6g4cpfLd&#10;B2jVxh2U0b2RktrWUWyjCAUWDCwWlrWsp6SOzZTStXXEn6T2TRRRWEPhKfGUnjogKIyWNlq3imux&#10;62SWc5SatTw8UkWzvXihyrEOnc6mxSsmqk6biKewfyKWtyxxgageJRxbIeJC/i2uESxs9vMEM2My&#10;kziisCmcTXEd96YImMau1QUk84wjF2xXPHahg1qAN5Ytpu+++841RMS2LettDlw5xHUL6gp9KD17&#10;EaXXVlPmmn5K7VxPCS19LBIGxIJYFsSqkNy5ZVSxMJqYkN/LcSJZUEQkx1FWmreKoTBCYatOdkFs&#10;Y1eEHgNbr/gKW89lZ0cw1efOVQ+/TAIhPBkgFVLbZK4q6LFlQjU4GwzYlPoVcIFo4wlR4brcRCgH&#10;8wtIBLspcpfeTGurvUmyyGydd9xtO5lHW9nt4Ijr6mjIHbOA0CWwUg7y4AP3capgoN0XuosBFWR5&#10;UHTSIoosqKTEtg26iIaRhEVSx98sFCvSfWkDu1xc1ULRyw/Qhgb7AyKHG3DOFhEXuD54EpDqmyUp&#10;s2ipx1XkP5UrZbJpEkWbtE/mEoEu7dDPu0A4xkJiLdC5VDtTiAvnsxOBLGI4gOcEmRsqMm6lnVxo&#10;zwxuCluEQXuph4oztGVbe7dZN8bGW7qleA5kaPyFavit096LsGwv8RMbGvwpO8OX3Q8JtKi8STcr&#10;xIiCon0jha+uVBaKFalsoagLcKkYit2dXBiKTXhauVrv52h3hj3neHR9JHVzvnbu0ukqMEoaiMH1&#10;MbYJXKw84vJQZbvZWiEBm/JvZNOMjSuEhf78VIl5tkxKbwrJ/GrKn8+dMCN0mefsmYeMsK2j5m2Z&#10;g/ft2eE6logffviBjh/ZR82VifzGGTSmN3txM3RW+FDK8kAKTUunJbVdDrdODLg8NlN4QQ2FsYhZ&#10;me7F1zH+FooDHA9Rx4Wi9BjshWkzXFbdSw0LmUhSOD0r6NrL2fWBKppjXbwkFkUsE17iApGy3Swq&#10;xHIhYk0yRMZ6fOyv/+LqzkxFzKqS+zOnUB7Xoemv8x3TOqHHnGiEYzjKgiyNt5599mnXERHWZyIn&#10;trGvgVrKwrnEcuiYFi6Jn6gv8KLY5FAKzcqjZY1rnSIoJCgzTCwUKWyhkBgKtlCMl8tDLyVatXIO&#10;HTaA2herlLjGJPo6lhuI+V8lro9JWPjszPoYbkESASFCwlK2W6wWIRxrARcIBIHeAkYKr0VeMYX8&#10;r5igquFWcmq4uK+NsHC70jnqNf8PvabaVfNJunDr8Rlz2euLncS5c+fozjtOUmdjDq2pChxzy2/p&#10;e16a60VRCdEUmV9BCa3rnSIokjkTRLI8IpNjKTtNLBSBThUUeinRmtzbOLLZeCZDEW8SXCUla6Pn&#10;XEEBPClF8eSEmgpjX/ik7XmQlQtELBZwgYydq94LslGOdz6b4vqJlBpyncrWkgaArrQoG+lc5IXK&#10;UY23GorD6euvv9ZDQ5DDRIT12b399tu0e/s6aihdRNvbg+nUGKNtJUgvd4UvhSTGUkxFM6d8ct2I&#10;UVI+9fi9pJYqCwXHUGSketGWFnbdjPFaRhvUeomI1qIFbvEmID1AxPWREXEDhdzE6V/i+mBTKVJJ&#10;9Vn8hrpAvOECgetnBCuYako3hd0Us6aomjHran1JFr/R5jX8fvT6FlLqWkpeO4JVc2Uy/fTTT8YR&#10;EZYz/fHHH+mhBx+gdWsqqaU0eNimUPYAk7atHeXeXAfCj4JTltOS6g4WE/qkhdoiOkLzythCsVTF&#10;UGxgC4UUdbLn/G3ZVi9zVodE+XJxFlu+00jbSORy1Yo5lOg7TVXRlLxymOf1ERTyBhzNi4S1C0Rq&#10;VygXCFsxjPKGjPPUbzyIm0Isgb5TLqNYzqaozpqjOgMbac4wyrlKh9EG7nvkiPPtaS/XRUDoluKp&#10;5Ww+++wzOnKIi05VJVN/feCY6zZI86jGIm9alhxCIZk5HD/R6xTrhIgNsYQMxFAso6x0H2WhGKu1&#10;xTJwSlmJ6hGPsYPTptpLPBwyIB0xyLUcU6xC8iZUkDiDYriKph+7PiKv4FRSBBLqtuCLyfq8C2Qw&#10;YNN/wgRYg3SIWXFVsWNd9EncFFL0SeZbLc8o9hndAmFh1MPtvzdxgL8jmG3asFbLsj3sPk5xZ4x2&#10;ti+99BJt3dhBDcURg8GYYzOHSbR/Wa43RSdGUviqUkrkwlW2WBb02EaCMkNyBywUWametLFpbDEU&#10;TQXzae+asfe839XJRUuKHFO0xBGDXI9jShqTWGCyom+ksJs5lXTyQNVHuD70ezOVhS9ceoFwFojq&#10;XMo/8neVBcKCw1UXRpzXyGNAUob9J0+giBmT4aYY7Aulx5xkzzFKMmbp9jJq/b17OL7wzOlToy3L&#10;Nv/eJUSE5Wy///57uvuuM7SmeRW7Kfx1yR3ewpH+uZk+FJq4lKJLG2wqma2HmLBUygxdVUlRKbGU&#10;m+6pKYais8xD1Yi3Z/BdbFu9XCN6nMt4HEPqbtSsvE1V0fS/eoJKJYXrQ19BIYuzCDVrF4hkg8AF&#10;oj9nPYWQKvok2RRc9CnOk4s+Zd5K8jI2Hs8pvnPAWqFXPNxQns2F8+ns2XdtFgmjbehSIsL6ZN97&#10;7z3av2crNZbF0ubmsQdjSgU0qQCZlupPISnJA/ETOpXVtkV0iIXCEkOhsjzYQnHKhgCk9fW+JK28&#10;9XiwzC4ihjKUAN2i5Jnc0Ocq8mEfr1SBhOtD/8VOLBIWF8hccYHwj5Ttlrdd8bHruRjiWLbfP3FT&#10;iJAOmHY5pYffoCyV7tIBWY/5cryP4SgRUZXrSd9+++1o2sDm37usiLC+giefeJzW99RQc0kwHeDo&#10;/LGWRBV/XnORJ8UnB3P8xEqK414dtggBvbaRtNGw1RUUlbSYctI8aGvrxWMoxA3RwpkVegxoRw1K&#10;Pc5tvI8h8RSdZZ60ktsKR82+gvwmXUaLprLrA4ucQxZ5EWweXKdCXCCzL7lE/R2FsGwXAFrEkrjx&#10;lJti0gROl56qij6JkB7vZw/f//M4idOcNFCUNtMh96ahJIakQKReH0OICMvFfv7553TsyH7qqF9B&#10;3VX6tPkWk10FK7OYpAgKy3Nu/IRyebCgkBiKCI6hWLHcg3ZICqyVhULOr567eerxoEFE2B7UJN1T&#10;67iUu5TlDeQqmkGTBzISEE/hmIVOFjdrF4j0BAnmGhZwN42Nt7gppOiTWNqWeXPRJ86m2Nc99hgr&#10;PeYjHOPi85G86JZn3arLvD+Us16Nt3TtnaGXorHnOG+99RZt37yG6ooiaDdXxtQjN3krd8zMy/Si&#10;sITFFFVcR+KC0Mv6YOtxglcWU1QyWyjSPc5neejlhtDrOGZ8+LdxbE0ZV9Fc5nU1+V15GRqIOTgb&#10;QRa/AM76sPQCEReI1KyAC2R0UaF6U0zmGipc9Ck9/HqVleXoejZmnBMcec3q5XG1Pi+PQ89zXU+T&#10;PUvtqNsayhIx3NVIwYx77r6L1naUsrsjgIMxI3VRb+u4tnhmuh8FJSaq+AnprWGrENBjO0kbDeE6&#10;FOEsaKKDrtHlmgaifceW+eLIB8cox5b03Z4qb1oVdzMtum0qeV/OPSlQRdMhbg9rs320lQtEskBE&#10;YMAFMiAqlCVnIo/DW6+gwqQZtL5en+6/Rnkm3e08e3l+0auDszUbCQXYsUOfxluGt0QMJyg+/fRT&#10;un3fdm4ElqCKP+lRq0EWXYmfSFweTIGpmbSsqc+pBa3E3eHleaMSEc0c+JSXPp+2cYElLZaXOnaL&#10;iJne3R648b6eI5xKKnErmZE3UPANHKjGPmf1xuzgt3UtfnF32kdcHdYuEImvkIqb8ibu7uwt2RR+&#10;Uy+jBN9rqDp7Dh3qC8ezPU7pmHrPQQNtCvS/nxu5W/YTTzwxqnXBng0Mb4m42MU++4w0AmukusJg&#10;tXCONRhTBonUgS/P9aAlHD8RmLmKEtucU39i5pwb1OSwOm0OVWzpoqTyPErKCKP8FQtUDIWtgqKZ&#10;F7rdHKip94DH8S70be7kwl7ie5bJ3Zcn+RCOp0DNhNHN8GMVOCIcAtkFsmAwYFNcINLF1F1cIDKG&#10;AiddToHXTaQVUTeoGihwU9ge52SkeUpv17NUd97WFkzVhXG6ZmaMa8VKe5TOWLaV2hOnTh7jRmAr&#10;qb3MW5fqjzIYJThpdaYnRSTEUHh+lUPrT8z0nK8W/i5ukb6iuYwqt3Wrn7LNnZRYupISMiNoVcYC&#10;jqEIJInqvdjD0i0V0JoQje3MyUQeXjFL5ifMGHB9TILrY6xiwZ79pbeDJQtERIWU7TZKKq/Kprhy&#10;KvlKphCPnfyEW0jKvDtz/OK7xkek6BUEL9WOuyr9aU3LKnrk4YfGspRedF+3tUQMd8Vnz56lbZt7&#10;qJ5TXCSt0tY3+NEepI28SGSm+XD8RAI3BGvl+Al9+3dM9/TiqpUh7KIJoJSq1edFhEVMyJ9ioUip&#10;yKNEtlCszphHOztCfnZ94iddq1PNidGY4PfDTz7y5thWspAy2PURfstk8p04WC8Brg+Hx1SI+BBX&#10;h9SomMdiQkSF/EghLHnLdwUXiKQUR0yZTN5TLqVEv2mqOJojzNp4PsdHHNjKfayWiEPcsbm+KJQr&#10;QXeSNMB05MdUIsIa5KOPPkJ9XRXUVORPh3UKxpTUzPYyL0pOCST/lAxa1qBP/45bQ6NIsgNkMonJ&#10;TR1WRFwgKLauoYQStlBkRFABuzz2DJbNloqNzVz33taBjO0cP9GIq62K/dkpgdeqoj+BEy9HwSsn&#10;CyophCVVNSVYU0SFlO2OcWIhLClwFjhxAoVOn6S6066p8MIz6iaxDVrmUEkOqFo5x+4xIFbo9fX+&#10;HBOYSIcP7aPvvvvOkdrh/LFNKyKsa08cvH0XtdWm0ZpKH5uqSNoyMKRvQ2WeBy1NDqOgjNwxpYvO&#10;XZxMneWeKvNkycr4UUWEtaAo29RJQfGRqkiX7F+2YrZuFhhbOGAb+4TIluYAKuQqmrELpYrmpeqt&#10;VILo7DHhY9uxxV9I2e7zvUBYVIjAiJis730QkeJ1OYsVdlMUcDaFXqXt8bzZ97y5Ii/plSQ9k2w9&#10;N3FZ1Od709rOcnr++eecIhysv8T0IsIaxhtvvEGb+tuoOj+Y9kswpk5qWHJ+8zMXUGRitIqfkIwL&#10;e9JAPZOyqZYzK45vjKLYFYvtEhEiKJbkZ3AMx0BWxo23XE3Lc5OoMGuhauwlPntbByu2c+4EJa6P&#10;NRWelLNkOkXOmkJeEwaDBJ38pm52USIiTrlABhuMibVCrBf2iDtxU0SyIPThQFvp3VLLhczQCdO5&#10;z5NR5q/+Ol/uRjx6q4Pd3IK9sSRSuejPnTvndPHglimeelI8ffokdTXlUXOx75jblFsPXikzm8W9&#10;M4ITl1FMZZtN8RPRZc20Mv4mlWGSkBZst4jIaqnghmbeSizcNvdaajl2ipoOH6fUugYWFAkcQ7GQ&#10;drGrQ48MFqM8qEY8T0klldSv5dyOOYgj9P0mXGbXQmZ2MaDn9UschYgK1bmURYUEbw7tECtuCv/L&#10;udHbjZMoi8upS1l1I447nLNzxY64nEUgDMddXvq6q3ypvS6Dm1Xe4TSXxUhrKywRoyiPTz75hHbv&#10;3KgagW3kwEa9FlqJn+jgSSU5JYB8E5JpWePF+3fEVLXT0rBr1aBKSg2wW0TkdHDfkeKBCczP5waq&#10;P3BECQnrn/TGFkrNWUZFbKGQAazXdWICctwEtKsjmIpSZ6oqml6TL6WQSRNdIjhQz8XaKMeSNFJx&#10;gcz87W/pyl//miJnT6GC5BnIptDJmmumeWS4oEqxQjcU+lN/Tx29+eaber4vj/lYEBF2IHz6qado&#10;3Zoaql7lp2pG6DWwJUukOm8+xSWHkN/yrJ+5O+I4QDMm/Gb1fZmpHnaLCHFp5KUOBOqEB15H5dt3&#10;/UxEWARF4+FjlFbfqCwU+Ss8lctDr+vEcRwnKITtOjaD5iydTtFctdDjsj+QpDcaZRE26nlKRkcY&#10;F7iSbIpkDo6t5myK6pw5KpsK492x491d+Vqnd0pKb0PJYtq3dwd98cUXdqxWztsUIkIDa+mAdvTI&#10;QTYpZaq69HrGFRzpj6B8TtGU+Ing3FJVHTOxdQO7IaapSSk7db4mEZGbOlCHfVnUjVS8cctFRYS1&#10;daLpyAlKE5dHThyf03zai8Y9hlkYxNLVmD9fNRALu3kyeXHfCUlvNOpi7UrnrWIk2JUkbooV0TeS&#10;1F+xXtAkKA4iAgJCq8hZnTKDK+B6UFfzKnrowfs1rFDO3QUiYoy83333XQ7G7KBabgSmdyGY7W2B&#10;LBoWcnZFHF1/42Q1UeWnztIkItJSB2IisuJuopyuHptEhLWgaD56kpbXNVJKTgIVZy0gCRbV+pBg&#10;P+dPsHK/yjNmU6L/NPLlBmLS3MqVFmZXPxex6khg65IFV1I+Z1PsuYjPWsZ2Xd5clQ2Fce78cW5k&#10;5pLuXbPan7q7mumDDz4Y48rkvN0hInRk/dCDD1BPWzE1FvroHnmdGTvQP6OF+2fkdtbYLSRSUgca&#10;8kiP+rSGJrtFhLWgaDx0jJbX1NLylXEqy2MXSmkbbsGQVNK8ZTfTkvlXkufEP6oqjq6+kDv7/CR4&#10;UrIpRHiJVefYBtua+1Vy3Q+9GgEaeVHEudsmotbX+1JzVRIdP3aQpMKy0T4QEQ64Y5999hnt3b2V&#10;mividSscY2nI0lvtQxkNJXaLiLjUAR+t1NuPzl01JhFxgcuDszzSWZQkZy+lokw0+DLixCkxOVJF&#10;c8WiGyly5hTy+OMfTOn6kKqVPpddSuHs/hE3RR+n2WlJ84aIsG3xNOKzotc5S6BkE79s9naU0XPP&#10;PuuAVch5h4SIcCBraVP+2muvUX9vI5upAsZk4pTFXwrSHOZypjE5y+0XERmRqlmPqF7/hCTdRIRF&#10;UNTfvodKubCVb1I8p6GGUEHG3BFNvno9jDiO/hP2YY7Lqci6lVKCrqVArqLpz64Pe2oiONtiMJbv&#10;k7RML7bELJ53JRWzq3APB0RqEQ7W4xAiQv8x6S7PubgV6wrDadf29SSZf+7wgYhw0l388ccf6cTx&#10;o9TRkE0txT52NwLbwVG67aUL6cSmKIrKtK9qpWRnLMuJp0OcUSLpmwGxix0gIvYqYZPSXK/+lF4e&#10;CcUrKCk9mGMoEGhm1ElQdf/jkuuFHOwV68GppNxATMz8Y1m4x3NfyaYI5kJRAVdP4GyKaVS/ap7d&#10;z+Jo93KsfQ9GOz5+bzyR0l3JtR3qV9DpUydI1gJ3+kBEOPluinXio48+pB1b11FT2RKbu2oOlEKd&#10;p8pyL02PttsSEb86VXUelR+P0ABdRETTkaPUcPteLlx1hBoPHbxARFiX3i7d2EHxhZmUkB7CdSgW&#10;0EEEnRkuhsKycJ3avIj6uIlb1uKbKIJdHxJs6OqppOKm8J7AbgpueJbN5y0VAfVqvjfcgg4RYbxF&#10;3hHCTGJo6vJ9qW9NNb3x+uskc787fiAixvGuiiJ94vHHlF+sZpU3B2NdvPaE/E6assib4bK0ULtE&#10;RNnmLorMSaed7UF0il0angELNImI5qMnqPHgAarbt4Oqd6w7fw41u7kY16EDFxURFwqKdopdlUZJ&#10;XHmzaMU82teDOhSOmMCccUwpSCYTZcPqeZQSfC2FcsqjpD66QippFAeKek+8lOI8r6KilJl0O5uR&#10;9UzFHokvRIS5RcQmrkrcXBHLcXFb6KuvvhrHFcY5Xw0R4RzOo37LN998Q4cO7lONwDrLvX424Z3g&#10;JiulmbMHq1b6jygiCvrbKb29ieIbm2lJbStFV3dRcF4ll0sdyNC4ZeY1quz10KqVw/1brAwS71Cz&#10;exNVbe+96PfW799pk4gY2hxsWUGGslCU5SBt1BkLvyO/Q97uJfWxJG0WLfO+hvyvmkCB7DpwhvtC&#10;3BTyXRLDIbEczQULdC1Xbw8362JB9uyHbY0rPmTst5f5UGfjSnryicdJagmZ5QMR4WJ3Wkxeb775&#10;Bm3oa1H94K1rT1jecDJSPamS233Lgly2ZQ1lr2mm5JYmiqtvYcHQRkvqeylpSJOvmIo2aioeqBWR&#10;FHUtFWR50vK8FFrZ2X2BmBiwNtxOdXu3D1obemyyelgEhiUmwlosjPb33N5Wiq+tpvmxCbQoMXyg&#10;9Db38sCkatxJVe6dBPJuqPejnNjpFDOXMx8mXUaR3A1TL1GxhEtNi+UjatYVlL3kJi5L768sbeM9&#10;biAijD1u7Rk/4h5uKgmjjeta6ezZd93WZTHSMgkR4WIiwvp0pB/8A/ffQ2taCqilxJdWJkxXE2R6&#10;8jxK4LRKZWWo6aR4rmiZ3LllxM6gCc39VLhiodrfMsmJet7YFEA5K/wocfUKWtXdQpXbbRMNFxMG&#10;o4mIChY/Ofw9KSx6ltaJ6GmnuKZ1F5x/Qut6Cs4qoMVJEVSSvYCkCIs9Dza2db1JXFwfR7kVfRvX&#10;OUkNu05V0fTmdEp7XR/Sktt3ymWqVXpF5q20zwU70UJEuN7403tO2NDAcWVVCXTq5FF2WXzpwquI&#10;408NIsLxjMf8DZZgzM2b1lFL5TJKiJhGYfk1lDKKcBjabjwrZd6giJjxs0VZ3CVtpZ6Unu5Hcdwq&#10;vGhds00WiKFiIq2tkSQGw/L/pZu6aEVnMyU2NQ+Khg5a1tI/quixnHtCy3oKSM+lmMQIZaGAoHCP&#10;CVoErMQplLMQSPC7hoLYDSFVNKVltrWlQv4t/x98/UTVvVREiKu30IaIcI8xOlR4nOQ5sqXET8Ww&#10;PfPMU6ZyWcASMeZl3HUOIBXNXnrpRSooyKeb5txG82PiKLaOUyu7to76k5g0EBMxUuCX5MhLEGdl&#10;3gJKSQ+k+IJMKtnQbrOgyGLXSnx9LSVwPMZitpQsquVUz7aNNouGka5DLBRBGTm0NCmcSld6oJeH&#10;G3VIlAl6M1vFVifcomo2+FxxqSp8lcuuEPl/cY3o/TbpqOMhsNK9RMRO7pbbWBJO27espY8//th1&#10;FgMXORNYIlzkRmg5ja+//poOHthPMYuj6Pq5c8knbRUltm24qJhYlhgwWDqb+9XbEHMgJuh93WFU&#10;lO1BiRnhlFyx6mdiYvW6dkptlXiMRlpc00YxtWt0Ew0jCYr45nUUvGKVslAUZ3sibdSNBIUs7quS&#10;b3FoGqajBMRoIt2R34tj6ydexFLWVeFNnVzX5567z9C3336rZYo2xT4QEW5wm8Xd8c47b1NHewt5&#10;+nrTrKAQiizhZllDrBMR8QO1/6X6pb3NwuSh2toaRNnpHrQ0I4ZCuHT2IhYNSxvXqiDO0WIybLGU&#10;aN1GBEVA2kpakhTGFoqFqhYGJlT9JtTxYGnkt3kjn/t43GtX+s7DXJCvpTSI+rtr6M03Xne7wlCO&#10;WO4gIhxBdRyPKYr5wQfupxUr0un62bPJI245LWvsU4IidNkitbhuaQ6krnJPzQvtCa773sUV2BKT&#10;AykoLZNjHdaM6krRKhDs3U8ERVDmKlqSLC4ZD+V3d6VJCudim7gx6kJ8sC+cpM8N7rNt99lVOG1u&#10;8lfxZrfv20affvrJOM7gxvtqiAjj3TObz/jzzz+n7du3UGhYCE338KDbgqR/R5iyQrSzNUKPB/gQ&#10;9/KozfekuORQ5V6QQEh7F36HbM9Bp8saeymYYyiWSAxFjid6eRjI5WFUESGLUXelly7Plh7PJ45x&#10;cTEjxcc6y/1oTXMePfbow4bsoGnzYuDADSEiHAjXVQ4tlTFffvklaqqv4AChUFW2uDZvrq4TncRP&#10;SGnuwizuEpocQ2F5ZePq4hgqTOKb+igkazXFJoVSRe5COtAbruv1Y7LW983TqBkOEBH6jgNHPFeS&#10;4dVcGq5q8bz7zjtwWYxxoYKIGCNAo+3+5Zdf0l13nqba8hXUUe7vkHQ5iZ/Y0hJEmaleFJ4ST9Gl&#10;P4/PcIj1wYYMFfneZRzHEZg+EENRxhYKpI263sQPEeF698QRC7ozj7mu1o/aapLo6OF9JPMgPvoQ&#10;gIjQh6PhjiLBmO+dPcstaddRa2UcSb13RzzQlviJ5Sm+FJKaRku4ONZ4Coih372MLRTBGdkUy+6Y&#10;yjxPBGW6iMvDqCJCLHwH0GDOIXOJlvlJaoq0lvhTT3sJvfD8s3BZOGClgohwAFSjHVKCMZ94/BFa&#10;21VJzSXBKm5CywM72j5Sf6Kh0JuWJYeoeg8uEz8hFgyOoYhr6KWQzFwVQ1G5ypMOcZDcaNeE3zvm&#10;jdmoIqI65zY6xBH+GBeOGRe2ct3VGUzNZVG0c1sf13b4yJTlqJ21DkFEOIu0Qb7ns88+U+a+dm4E&#10;tqbSh6SSpa0Prq3bSUErcSFI/ERM8iIKySnm+InNLmWhEEERlJalYijEQrEf3UZ1HwcjjReIiPFd&#10;hG19ll1pO3Gj9lb7U3tdOt1z1xmSOjr4OJ4ARITjGRvyGyQY843XX6OtGzuppSKGtrUGOmQROcUP&#10;/va2YMpK86Tw5QkUUVhLyUOah423+0MERTBbKMSCUpvvhRgKJ7g8jCoiKrPn0JH1A/VY8OMcBofZ&#10;wtlWHkzre+vo1VdfQaCkk1cciAgnAzfi14mif/CBe6ireTV1VgRwWWzHTJLHuf5EX50/paX6UWhq&#10;KsVUtrmUdUIKasVyTYwQSwzFKi+VkYLFQv/FwqgioixzNkkcEMaE/mNiKFMJ3m6tjOXaDttRjnoc&#10;FxaIiHGEb8Svlna3+/dspdbqRFpX50enOdfaEROmCJWWUh9alhTMgY8rVUbFeFskhn5/XH0Pha7I&#10;U+cotTIQUKffwgERoR9LRzyf43VM6aHSVelHnU259OgjD9A333xjxGnUrc4ZIsKtbqfzLuaHH36g&#10;5znaub+7llrLQh2a1SDxE6W5XhSTFEWhuSWUyK3PXU1QLOUmaMHpnOXBMRQ1+d4klQvHa6J1h++F&#10;iICIsB7He9eEUGt5OG1e30Z//vNbzpvo8E2jEoCIGBURNhiNgARjnjx+SDWr6a4KoOOcVuWIhUwq&#10;zEn/jlUrvCgiOZYiC2tcLn5CxI1yeaRnUrzEUBR4cVCmY7JdHMHYVY5p1IqVhakzSAqvuQpHI5+H&#10;WDk3NgYoq+epE4dIKvDi43oEICJc754Y9oyk9sRbb71JO7b0cB36JbS1JdBhE6qYNdfWBVBGqi+F&#10;Lk9xufgJZSnhGIql3NU0NHOlslA0FHoh/c/GgEOjigijnrcriY2jHJjaURFEvR0l9NSTj5NYPfFx&#10;XQIQEa57bwx9ZhKM+fBD9/FEUKoipw86sACPTDrNJT785h9EoRz0GOeC8RMiKqTQVjA3LBuIofBG&#10;c7ARBIVRF2OjnrcriIjdXeyyqFhEu3f00/vvv2/o+c9MJw8RYaa7PU7X+vHHH9PhA7vYLJnMwZj+&#10;JPncjpq0JH6iXOInkjl+YmUhF7Tqd7n4CREUYqEIYQtFQnIwNRR5IyhziKAw6mJs1FgORz2Pox1X&#10;XJRrawKpoz6T7jxzHOWox2mOHsvXQkSMhR72tYuA1J548YXnacPaRg6Siqad7cEOExMyOe3sCKb8&#10;LC+KSl5KEQVVLhk/IWmjS6o72IKyYqAORQGCMmXhgYhw77gKCTzuqAjhKrkV9Kc/vQKXhV0zqWtt&#10;DBHhWvfDNGcjDXDuufsMdTbmUHd1EIlLYrS3Fq2/P8lVN9c3DMRPhC9PpkXlLS5pnThvoUhfwRaK&#10;QGpkC4Uj3UBaeTpjP4gI9xQRm5sDqbUqjg7s20YfffSRaeY7d75QiAh3vrsGuTYJxtyzcwMHY8ap&#10;aGxH1Z6QxU/ESlu5LyXyIq0CHjk109XSRS3ns5gtFCEsKJaxy6Op2MdUvTwgItxHREgRud6aIHZZ&#10;ZNFjjz6M2g4GmZdtPU2ICFtJYTuHE/j+++9VNHYfNwJrKw9xeGqkpF5WrfamxdwSPCyngKSjp8sK&#10;iqp2Ck1Lp4SUII6h8KEDHPvhDIvAeH2HcUXEDLe+L/aMh33doVwwLoxL53eoEvqSvYWP+xGAiHC/&#10;e+oWV/TXv/6VjkkjsLoMWlsbSPI2Y88EZu+2Ozg+oyjHhyKTYjh+opoS2za6qKCwjqEIplau6nnY&#10;zbpGiiWqKG2mQ++3vePD1u2NKn5svb7RtpNYpE3NQdRWnaBqx5w7d84t5iNcxMUJQERgdLg8gVc5&#10;8GrbJmkEtohksZeJarTJTOvv5dj99f6Ule5HYckJFF3WzB1Gt7iooNhKMRVtFCIWChVD4R4WCulH&#10;0pg/z2H3WOvYsGU/s4oIcRN2VQZTb3spPfnEo/Tdd9+5/LyCE9SHAESEPhxxFCcQ+Oqrr+i+e++g&#10;Nc2rVDGaQw4uLS2NlDo4fkIW6NC0DFXnwVXdHXJeEkMRxlkeySkBqu+Io/nYsqhq2WYP1wtoKphv&#10;OBEhFqGqnDmGO28t98iyz65OtoaxuN+5tYekrw4+5iMAEWG+e+4WV/zBBx9whPdWDsaM52DMQIfW&#10;npAJ81BfBNUV+tBSrjwZtnK1S8dPiOUkprKVQtMzWAANxFA4MvtlLIvQcPsaVUSsr/fjmgc+bi8i&#10;pFpsf30gtdWm0113nERtB7eYUbVfBESEdnbY0wUISO2Jp59+kvp7uBFYeSTJAqT3ojb0eLs6Q6h4&#10;pTdFJS2iyIJKF46f4NLbgxaK0OXLKSnFX8VQuLqFAiLCNTMzDrGlpZ0Dnvu7q1W9F3xAQAhARGAc&#10;uA0BCeI6c+ootdev4GDMIDq2wXG1J0RYSPyE1J/IzvBR8ROLyhpdOn5CBMUijqEQ14xYKFrLfOlw&#10;f4TDRZe9og4iwnVEhIzx7W3B1Fy+hG7fuwW1HdxmttTvQiAi9GOJI7kQgddee5V2ciOwprIY1fnT&#10;kcGYskhK/ERnpS+lLPenMA50XMwpma4cPyHnFlPRwueaSknJrhVDYVQRUb1yjttkyojLQmo7dLfk&#10;0YMP3EOSfo0PCAxHACIC48KtCcjk98jDD6pGYO3lQU6pACnugkYuDhXHZazDsjl+wkUbglmLnJhK&#10;tlBwDIUIio4KXzrS71grzkjWCaOKiNKMWSTVUe21vLjS9tJ7prU8nData6bXX38dtR3cenbU5+Ig&#10;IvThiKMYgMCHH35Ihw7spOaKBHZDBCnrgaMn8N0cvV6S603RiVEUkV/h8vETIiwkrTU09W8WiiNO&#10;dnlARDjXnSFWus1c26Glchkd5dosqO1ggMnMhU4RIsKFbgZOxXkEXuDAsC3rW6mlLJJ2d4Wyu8Px&#10;E/fGRq4/kcH9O5JiKbq0gZLaNxnA5dFGYanL2U3jx5Yc58RQ7OLGaS1FCxwu8PQWkCVsiTjFbgC9&#10;j+uo44m1aU11CHW3FtATTzyGJljOm37c6psgItzqduJi7CUgjcDuvOMENwJbycVyAtmM7/hAQ2mF&#10;3l3lS+lpARTCC7R08XTlglbK7cFpo0MtFI4KXO2t9qYNDX6GWYwti3xx+iyHpxrrISj2sGhuKg2n&#10;PTvW0bvvoraDvXMGtr+QAEQERgQIDBI4e/Ys7d21gRrLltLWlmCnLAhSv6Gx2JviU0IodEUuxTX0&#10;urx1QgVlcgxFGHdETUnxUzEUemZ5QETobxWTWI1+duG1VKfQnWeO09dff43nHgR0IQARoQtGHMSd&#10;CEjticcefYQbgVVw98xAhzcCs7xdSsOi8jyuPyHxE6vLKKF1vSEEhcVCkbw8gNZU+Y25sBVEhH4i&#10;QqpoSkDxxrX1qO3gTpOUC10LRIQL3QyciusR+Pzzz+n40QNcnS+N1tUFObwRmEVQbG4OoFUrvFX8&#10;RFRxrSHiJ8QlE1XSwBaKFC69PRBDocU9ZFQRUZjqGh08Jb5nR3sI95pZQvv3bKa//OUvrvdg4Yzc&#10;hgBEhNvcSlyIowm8/PJLtI3bGjcUR9DOjhCH154QQSHxE2tr/CgjzY+CU1JoCdefcPn4CYmhsGR5&#10;cB2K1BQf6q623UJhVBEx3s23pNNtX10gx/dk0wP330Pffvutox8JHB8EULESYwAE7CUgtSfuv+9u&#10;6mkrpPayAE1v21oC5GSRaOL4icSUIApKzzJE/QlLLYpItlCEsoUiJXnAQjFSLw+ICPvcGQfWhnPD&#10;tTDONmqhV155xd7hjO1BYEwEYIkYEz7sbHYC0ghs/54tKhhzY1OQ04oNHeSFozTXixYnhVN4bjEl&#10;tPQbIn5CWSjKuVImB2WmpvgOG0NhVBHhTHeGWKi2tYaocXcEtR3MPg2N6/VDRIwrfny5OxF45pmn&#10;aWNfAzXzW+H+njCn1J4Qi8b21kDKz/KmiKQlhomfsFgookoaBywU3BxMgjLF2mJEESEFm4rSZjo8&#10;LfXYBmlPH0C97YWqEis+IDDeBCAixvsO4PvdjsAXX3xBJ08cpg5uBNZbE8CNwBxfGdMSP9FX60uZ&#10;6X4UmpKs+ncYJX5CREUkC4qwlESKDr2R27v7O3xB1uJSutg+jhYRe7vDqJkLo+3c2kvvv/++2z0z&#10;uCDjEoCIMO69w5kbgID0H9i1rY/qi6OdFowpC5280beUeFECx0+EcPyEUepPiJi4+uabnJZWq5eQ&#10;cISIOMUui/76QGqtSVXdab/66isDjHicotkIQESY7Y7jeseFwE8//cQR8/exGbqYmor86FCf4ytj&#10;WhbIg9wQrCrPQ8VPhGbnU7yLx08YUURIjEJxuj7uDClHLbUd+jrL6MUXX0QTrHF5YvGlthKAiLCV&#10;FLYDAZ0IfPbZZ3T44G6uHpis3jSd2flRGoIVZntReEIMRRbVuGRDsBtuudZwloixigixZOzqDKXG&#10;0kW0b/cWkmZx+ICAEQhARBjhLuEc3ZaANAKTtsuNxaG0d43zgjHFSrGuzk81BAtMiB/o39Gx2SUy&#10;PGbNvMI0IkIEZE+1v4qfue/eu0nSh/EBASMRgIgw0t3CubotAfF333nHaepqXkXtpb5OC8YUMSFv&#10;wc3FnrScy1YHpqRTbF33uIoJI4oIqcxZtXKOzcGgB9mdVV8YQJv7W+j1115z23GNC3N/AhAR7n+P&#10;cYUGIyDR97u291N9ySLa3BxEEmCnVwDgaMeRIlC1+Z60NDmMglesooRm59efMKKI6Kvxof463xHv&#10;k4i17W1S2yGWjhzah0BJgz2XON3hCUBEYGSAgAsTePKJx6m/p0Y1ApO31zNsORhNCOj1+73cEKyI&#10;4yciExdR+OpKp/XvcDcRIZkyHeV+1M0VTh9GbQcXftpwaloIQERooYZ9QMDJBM6dO6cqE7bVpnLt&#10;CT+nBmOKKNnUGEBZ6T4UFB9HiytbHVp/wogiYm21D62vv9ASIVkxDcVhtH3zGpI28/iAgDsSgIhw&#10;x7uKa3JrAq+++ipt3dhFtQVhHIwZ6rTKmCp+gn86yzwpheMnglJSKbZe//iJW26ezFaXcKdZXPSw&#10;3JRmzqITHCQpWRobGgK4tsNyOnb0IJpgufWTiIsTAhARGAcgYGACd911B3W35FMLN+ZyVmVMy6J7&#10;bEMk1a1eSLFJoRScmadb/46rrr7UUAJCeKxOuYUaCjguoruannvuWQOPKJw6CNhHACLCPl7YGgRc&#10;ksBHH31Ee3dtoebKeFrPb8LyRqzHG7atx9jH8RPF2QspKjGKwsYYP2EUEXFmawzt7gyhusII2rF1&#10;HYnLCR8QMBsBiAiz3XFcr9sTePbZZ2l9b51KIZQ20bYKAb2229TkT7npnhScsJSiSxvtip+QbqQ3&#10;3Xi508/ZnmsXgdbDzcI6G1fSPffc6fbjCRcIAiMRgIjA+AABNyUgtSdOnjhGHQ3Z1FbiSac2O9c6&#10;IQtzT5U3pS73p4DE5IH4ic4tI9agiKlsJ8+5U1xSRBxaF8FFwYJYoNWT9ETBBwRAADERGAMgYAoC&#10;7733Hm3d1E21heHcCCzYqcGYIiZObY6muvyFtCw5hPxTsymxdcOwYsLVRIS4LLa3BVFDaQyXKt9L&#10;X375pSnGCy4SBGwlAEuEraSwHQi4CYH777uX1naWU0OhL0mzJ3tM+Xpse5jf6IuyFlA0x08EZBZc&#10;4O5wFREhBb7ay3xpDVcQffjhh93kzuMyQEB/AhAR+jPFEUHAEAQkEPDA/p3UUpVEvVznQN669RAJ&#10;9hxDClqtTPOg0ITFFF5YS+MtIm7vDaOa1QFstekhqRyKDwiAwMgEICIwQkAABOiVV16m/t4Gql4d&#10;OG7Nr6RsdHL8Qgr3m+p0MdNb7a26qp44dghNsPA8gIAdBCAi7ICFTUHADAROnz5JnU251Fzo4fRU&#10;UbFiFKTOcIqIkOJQTYXe1Lemml55+WUz3FpcIwjoTgAiQnekOCAIuAeBDz/8kLZv6afG8liuwujn&#10;lIV9QETMdOh37e4MprriKNq5fT198skn7nGzcBUgME4EICLGCTy+FgSMQuCnn36iZ55+ioMxK6m+&#10;wJckMNKeuAd7t3WUiOiu8qH2uky65+47Sa5pvD8f/uUvtH/vXnr1T386fyqvcUnzgwcOjPep4ftB&#10;wGYCEBE2o8KGIAACkuJ46MBeXowzqL3Uk4Mx9a89oaeIkFLg9QUB3Al1oLaDK4gHyyi668476Z//&#10;4e9p2lVX0ueffab+u6ujnX71v/4XBhoIGIYARIRhbhVOFARch4Asxu+88w5t6u/gss9hXP45WDfr&#10;hB4iQqpmNpUv5Tf9HfT111+7DjirM7GIiH/95T9S/qpVEBEueZdwUqMRgIgYjRB+DwIgMCKBH374&#10;gV0Ed1FPWzE1FfnS0fVjqz2hVUScZqtIU6EnreGGZE88/hj9+OOPLn3nLCIiKT6e/vNX/0EP3H8/&#10;LBEufcdwcsMRgIjAuAABENCNgAQq7tu9lWtPJFBfrY8m64S9ImJ/Tyg1lYYrq8jHH3/sMi6L77//&#10;nv7E8Q7PPfccHeA4hyNHjlzA2SIiDh08SPGxsXTdNddQbXU13Bm6jUYcyBkEICKcQRnfAQImIyBW&#10;gBdeeJ7TJ2u4EViwXbUnbBURfTV+1Mq1HU6eOELSJ8QZn7fffpte5nTQEydO0KFDh6itrY2qeeGP&#10;i4uj6OhomjZtGk2ZMoX+7d/+jf7lX/6F/vEf/1H9/OIXv6CpU6cOKyKOHD5MH3zwPk34wx/oD5dc&#10;AhHhjBuJ79CNAESEbihxIBAAgeEIfPfdd3Tq5NGBRmClXiQlpUfK2BhJRJzk2g4tJX7U21FGL730&#10;otNcFhkZGfSb3/yG/umf/ol++ctf0t/93d8pYWDPz9KlSy8qIuQXB/bvp3/7p19CROAxMhQBiAhD&#10;3S6cLAgYl4AEY549+y5t3dhNTWUxtKnRf1gxMZyI2MWBm42lUbRj23rlsnD2R879M86g2Lx5M/n5&#10;+SkxYY+AkG07OzsvOO1nnnmGfL086ZFHHlH/L7ElJUWFFBoU5OzLw/eBgGYCEBGa0WFHEAABrQQk&#10;XuCJJx6jHrYoNBf7X1B7wlKxUgIluyq8qbMhi+655y4Si4YrfERQvPTSS3QNxzDYKiTEcnHXXXe5&#10;wunjHEBAVwIQEbrixMFAAATsJSDBmNIIrK0mldawaEhfcj01FQfQeu7l8cYbrzvNZWHLeUtMRHZ2&#10;Nv3Hf/yHXS6Nf//3f2crzFlbvgLbgIChCEBEGOp24WRBwH0JSDDmG6+/RkePHKZz5z53qQt9/PHH&#10;VeCkiIGh1gexMlx11VW0du1aevLJJykzM5P++Mc/XrDd7373O5e6HpwMCOhFACJCL5I4DgiAgFsR&#10;EFEjaZmzZ88eNgbi7//+72nWrFl09OjRn7lavvnmGzp16hTFxMTQf/3Xf1EQ4hzcamzgYv5GACIC&#10;owEEQAAErAicO3dOWRWuvfZaEqEw1PIgQZURERH00EMPjdo23BKQ+cEHH4AxCLglAYgIt7ytuCgQ&#10;AAF7Cbz33ntUU1NDv//974eNd/jVr35FycnJ9Pzzz7tMQSt7rxHbg4DeBCAi9CaK44EACBiKgGRa&#10;5OTkkIiE4bIt/vM//5MKCwsRGGmou4qTdRYBiAhnkcb3gAAIuAwBcTPce++9FB4eTv/6r/86rHi4&#10;9NJLqbu7W9WHwAcEQGB4AhARGBkgAAKmISAdPSUQcsaMGefLUVtbHyQGYubMmbR161anldI2DXxc&#10;qFsSgIhwy9uKiwIBELAmINkSEiw5ceJE+od/+IefWR7++Z//mRYsWKAyKlylqBXuIAgYgQBEhBHu&#10;Es4RBEBgTAQk46K0tFQ1x7K2PIgrQ9Iwn3322VEzLcZ0AtgZBNyUAESEm95YXBYIgMDPCUi3z9On&#10;T6vCUfn5+aojp8RH4AMCIKCNAESENm7YCwRAAARAAARMTwAiwvRDAABAAARAAARAQBsBiAht3LAX&#10;CIAACIAACJieAESE6YcAAIAACIAACICANgIQEdq4YS8QAAEQAAEQMD0BiAjTDwEAAAEQAAEQAAFt&#10;BCAitHHDXiAAAiAAAiBgegIQEaYfAgAAAiAAAiAAAtoIQERo44a9QAAEQAAEQMD0BCAiTD8EAAAE&#10;QAAEQAAEtBGAiNDGDXuBAAiAAAiAgOkJQESYfggAAAiAAAiAAAhoIwARoY0b9gIBEAABEAAB0xOA&#10;iDD9EAAAEAABEAABENBGACJCGzfsBQIgAAIgAAKmJwARYfohAAAgAAIgAAIgoI0ARIQ2btgLBEAA&#10;BEAABExPACLC9EMAAEAABEAABEBAGwGICG3csBcIgAAIgAAImJ4ARITphwAAgAAIgAAIgIA2AhAR&#10;2rhhLxAAARAAARAwPQGICNMPAQAAARAAARAAAW0EICK0ccNeIAACIAACIGB6AhARph8CAAACIAAC&#10;IAAC2ghARGjjhr1AAARAAARAwPQEICJMPwQAAARAAARAAAS0EYCI0MYNe4EACIAACICA6QlARJh+&#10;CAAACIAACIAACGgjABGhjRv2AgEQAAEQAAHTE4CIMP0QAAAQAAEQAAEQ0EYAIkIbN+wFAiAAAiAA&#10;AqYnABFh+iEAACAAAiAAAiCgjQBEhDZu2AsEQAAEQAAETE8AIsL0QwAAQAAEQAAEQEAbAYgIbdyw&#10;FwiAAAiAAAiYngBEhOmHAACAAAiAAAiAgDYCEBHauGEvEAABEAABEDA9AYgI0w8BAAABEAABEAAB&#10;bQQgIrRxw14gAAIgAAIgYHoCEBGmHwIAAAIgAAIgAALaCEBEaOOGvUAABEAABEDA9AQgIkw/BAAA&#10;BEAABEAABLQRgIjQxg17gQAIgAAIgIDpCUBEmH4IAAAIgAAIgAAIaCMAEaGNG/YCARAAARAAAdMT&#10;gIgw/RAAABAAARAAARDQRgAiQhs37AUCIAACIAACpicAEWH6IQAAIAACIAACIKCNAESENm7YCwRA&#10;AARAAARMTwAiwvRDAABAAARAAARAQBsBiAht3LAXCIAACIAACJieAESE6YcAAIAACIAACICANgIQ&#10;Edq4YS8QAAEQAAEQMD0BiAjTDwEAAAEQAAEQAAFtBCAitHHDXiAAAiAAAiBgegIQEaYfAgAAAiAA&#10;AiAAAtoIQERo44a9QAAEQAAEQMD0BCAiTD8EAAAEQAAEQAAEtBGAiNDGDXuBAAiAAAiAgOkJQESY&#10;fggAAAiAAAiAAAhoIwARoY0b9gIBEAABEAAB0xOAiDD9EAAAEAABEAABENBGACJCGzfsBQIgAAIg&#10;AAKmJwARYfohAAAgAAIgAAIgoI0ARIQ2btgLBEAABEAABExPACLC9EMAAEAABEAABEBAGwGICG3c&#10;sBcIgAAIgAAImJ4ARITphwAAgAAIgAAIgIA2AhAR2rhhLxAAARAAARAwPQGICNMPAQAAARAAARAA&#10;AW0EICK0ccNeIAACIAACIGB6AhARph8CAAACIAACIAAC2ghARGjjhr1AAARAAARAwPQEICJMPwQA&#10;AARAAARAAAS0EYCI0MYNe4EACIAACICA6QlARJh+CAAACIAACIAACGgjABGhjRv2AgEQAAEQAAHT&#10;E4CIMP0QAAAQAAEQAAEQ0EYAIkIbN+wFAiAAAiAAAqYnABFh+iEAACAAAiAAAiCgjQBEhDZu2AsE&#10;QAAEQAAETE8AIsL0QwAAQAAEQAAEQEAbAYgIbdywFwiAAAiAAAiYngBEhOmHAACAAAiAAAiAgDYC&#10;EBHauGEvEAABEAABEDA9AYgI0w8BAAABEAABEAABbQQgIrRxw14gAAIgAAIgYHoCEBGmHwIAAAIg&#10;AAIgAALaCEBEaOOGvUAABEAABEDA9AQgIkw/BAAABEAABEAABLQRgIjQxg17gQAIgAAIgIDpCUBE&#10;mH4IAAAIgAAIgAAIaCMAEaGNG/YCARAAARAAAdMTgIgw/RAAABAAARAAARDQRgAiQhs37AUCIAAC&#10;IAACpicAEWH6IQAAIAACIAACIKCNAESENm7YCwRAAARAAARMTwAiwvRDAABAAARAAARAQBsBiAht&#10;3LAXCIAACIAACJieAESE6YcAAIAACIAACICANgIQEdq4YS8QAAEQAAEQMD0BiAjTDwEAAAEQAAEQ&#10;AAFtBCAitHHDXiAAAiAAAiBgegIQEaYfAgAAAiAAAiAAAtoIQERo44a9QAAEQAAEQMD0BCAiTD8E&#10;AAAEQAAEQAAEtBGAiNDGDXuBAAiAAAiAgOkJQESYfggAAAiAAAiAAAhoIwARoY0b9gIBEAABEAAB&#10;0xOAiDD9EAAAEAABEAABENBGACJCGzfsBQIgAAIgAAKmJwARYfohAAAgAAIgAAIgoI0ARIQ2btgL&#10;BEAABEAABExPACLC9EMAAEAABEAABEBAGwGICG3csBcIgAAIgAAImJ4ARITphwAAgAAIgAAIgIA2&#10;Av8fsQtHfDpfWTEAAAAASUVORK5CYIJQSwECLQAUAAYACAAAACEAsYJntgoBAAATAgAAEwAAAAAA&#10;AAAAAAAAAAAAAAAAW0NvbnRlbnRfVHlwZXNdLnhtbFBLAQItABQABgAIAAAAIQA4/SH/1gAAAJQB&#10;AAALAAAAAAAAAAAAAAAAADsBAABfcmVscy8ucmVsc1BLAQItABQABgAIAAAAIQBTArRfZQQAANEK&#10;AAAOAAAAAAAAAAAAAAAAADoCAABkcnMvZTJvRG9jLnhtbFBLAQItABQABgAIAAAAIQCqJg6+vAAA&#10;ACEBAAAZAAAAAAAAAAAAAAAAAMsGAABkcnMvX3JlbHMvZTJvRG9jLnhtbC5yZWxzUEsBAi0AFAAG&#10;AAgAAAAhAHHjaGLdAAAABQEAAA8AAAAAAAAAAAAAAAAAvgcAAGRycy9kb3ducmV2LnhtbFBLAQIt&#10;AAoAAAAAAAAAIQBoUeVy/F8AAPxfAAAUAAAAAAAAAAAAAAAAAMgIAABkcnMvbWVkaWEvaW1hZ2Ux&#10;LnBuZ1BLBQYAAAAABgAGAHwBAAD2aAAAAAA=&#10;">
                <v:shape id="Picture 32" o:spid="_x0000_s1031" type="#_x0000_t75" alt="Stand-Alone Retail" style="position:absolute;left:11139;top:11940;width:3531;height:155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vkK1HFAAAA2wAAAA8AAABkcnMvZG93bnJldi54bWxEj0FrwkAUhO+F/oflFbyIbrRga+oapCrU&#10;m7EePD6yr0k0+zbdXTX5991CocdhZr5hFllnGnEj52vLCibjBARxYXXNpYLj53b0CsIHZI2NZVLQ&#10;k4ds+fiwwFTbO+d0O4RSRAj7FBVUIbSplL6oyKAf25Y4el/WGQxRulJqh/cIN42cJslMGqw5LlTY&#10;0ntFxeVwNQr263r4/G3mbuh31/PLrsv7zSlXavDUrd5ABOrCf/iv/aEVTGfw+yX+ALn8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r5CtRxQAAANsAAAAPAAAAAAAAAAAAAAAA&#10;AJ8CAABkcnMvZG93bnJldi54bWxQSwUGAAAAAAQABAD3AAAAkQMAAAAA&#10;">
                  <v:imagedata r:id="rId12" o:title="Stand-Alone Retail" croptop="4203f" cropbottom="16811f"/>
                </v:shape>
                <v:shape id="Text Box 25" o:spid="_x0000_s1032" type="#_x0000_t202" style="position:absolute;left:11139;top:13252;width:3531;height:3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KeGl8UA&#10;AADbAAAADwAAAGRycy9kb3ducmV2LnhtbESPzWrDMBCE74W8g9hALqWR60Na3CghPw30kB7shpwX&#10;a2uZWisjKbHz9lWg0OMwM98wy/VoO3ElH1rHCp7nGQji2umWGwWnr8PTK4gQkTV2jknBjQKsV5OH&#10;JRbaDVzStYqNSBAOBSowMfaFlKE2ZDHMXU+cvG/nLcYkfSO1xyHBbSfzLFtIiy2nBYM97QzVP9XF&#10;Kljs/WUoefe4P70f8bNv8vP2dlZqNh03byAijfE//Nf+0AryF7h/ST9Ar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p4aXxQAAANsAAAAPAAAAAAAAAAAAAAAAAJgCAABkcnMv&#10;ZG93bnJldi54bWxQSwUGAAAAAAQABAD1AAAAigMAAAAA&#10;" stroked="f">
                  <v:textbox inset="0,0,0,0">
                    <w:txbxContent>
                      <w:p w:rsidR="00914E06" w:rsidRDefault="00914E06" w:rsidP="00914E06">
                        <w:pPr>
                          <w:pStyle w:val="Caption"/>
                          <w:rPr>
                            <w:rFonts w:cs="Calibri"/>
                            <w:b w:val="0"/>
                            <w:i/>
                            <w:noProof/>
                            <w:color w:val="000000"/>
                          </w:rPr>
                        </w:pPr>
                      </w:p>
                    </w:txbxContent>
                  </v:textbox>
                </v:shape>
                <w10:anchorlock/>
              </v:group>
            </w:pict>
          </mc:Fallback>
        </mc:AlternateContent>
      </w:r>
    </w:p>
    <w:p w:rsidR="00914E06" w:rsidRDefault="00914E06" w:rsidP="00C07E1B"/>
    <w:p w:rsidR="00C07E1B" w:rsidRDefault="00C07E1B" w:rsidP="00C07E1B">
      <w:r w:rsidRPr="006E68E3">
        <w:t xml:space="preserve">The stand-alone retail is a single story rectangular building measuring 178 ft by 139 ft. The total area is 24695 square feet. Windows are located only on the street facing façade and occupy 25.4% of that facade. The building is divided into five thermal zones which are served by various system types as described in Appendix </w:t>
      </w:r>
      <w:r>
        <w:t>3</w:t>
      </w:r>
      <w:r w:rsidRPr="006E68E3">
        <w:t>A.</w:t>
      </w:r>
    </w:p>
    <w:p w:rsidR="00C07E1B" w:rsidRPr="006E68E3" w:rsidRDefault="00C07E1B" w:rsidP="00C07E1B">
      <w:pPr>
        <w:ind w:right="2880"/>
      </w:pPr>
    </w:p>
    <w:p w:rsidR="00C07E1B" w:rsidRPr="006E68E3" w:rsidRDefault="00C07E1B" w:rsidP="00C07E1B">
      <w:pPr>
        <w:numPr>
          <w:ilvl w:val="0"/>
          <w:numId w:val="22"/>
        </w:numPr>
        <w:tabs>
          <w:tab w:val="left" w:pos="360"/>
        </w:tabs>
        <w:ind w:left="0" w:firstLine="0"/>
      </w:pPr>
      <w:r w:rsidRPr="006E68E3">
        <w:t xml:space="preserve">Strip Mall Building:  </w:t>
      </w:r>
    </w:p>
    <w:p w:rsidR="00914E06" w:rsidRDefault="00914E06" w:rsidP="00C07E1B">
      <w:r>
        <w:rPr>
          <w:noProof/>
        </w:rPr>
        <w:drawing>
          <wp:inline distT="0" distB="0" distL="0" distR="0" wp14:anchorId="6BACFF68" wp14:editId="66CF24C0">
            <wp:extent cx="2249170" cy="802005"/>
            <wp:effectExtent l="0" t="0" r="0" b="0"/>
            <wp:docPr id="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
                    <pic:cNvPicPr>
                      <a:picLocks noChangeAspect="1" noChangeArrowheads="1"/>
                    </pic:cNvPicPr>
                  </pic:nvPicPr>
                  <pic:blipFill>
                    <a:blip r:embed="rId13">
                      <a:extLst>
                        <a:ext uri="{28A0092B-C50C-407E-A947-70E740481C1C}">
                          <a14:useLocalDpi xmlns:a14="http://schemas.microsoft.com/office/drawing/2010/main" val="0"/>
                        </a:ext>
                      </a:extLst>
                    </a:blip>
                    <a:srcRect l="670" t="7301" r="1886" b="27826"/>
                    <a:stretch>
                      <a:fillRect/>
                    </a:stretch>
                  </pic:blipFill>
                  <pic:spPr bwMode="auto">
                    <a:xfrm>
                      <a:off x="0" y="0"/>
                      <a:ext cx="2249170" cy="802005"/>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rsidR="00C07E1B" w:rsidRPr="006E68E3" w:rsidRDefault="00C07E1B" w:rsidP="00C07E1B">
      <w:r w:rsidRPr="006E68E3">
        <w:t>The strip mall building area of 22,500 square feet. It has ten zones each with rooftop units. The building has windows in the street facing façade and has an overall window to</w:t>
      </w:r>
      <w:r>
        <w:t xml:space="preserve"> wall ratio of 10.5%. </w:t>
      </w:r>
      <w:r w:rsidRPr="006E68E3">
        <w:t xml:space="preserve">For </w:t>
      </w:r>
      <w:r>
        <w:t>more</w:t>
      </w:r>
      <w:r w:rsidR="00612F8E">
        <w:t xml:space="preserve"> </w:t>
      </w:r>
      <w:r w:rsidRPr="006E68E3">
        <w:t xml:space="preserve">details refer </w:t>
      </w:r>
      <w:r w:rsidR="00612F8E">
        <w:t xml:space="preserve">to </w:t>
      </w:r>
      <w:r w:rsidRPr="006E68E3">
        <w:t xml:space="preserve">Appendix </w:t>
      </w:r>
      <w:r>
        <w:t>3</w:t>
      </w:r>
      <w:r w:rsidRPr="006E68E3">
        <w:t>A.</w:t>
      </w:r>
    </w:p>
    <w:p w:rsidR="00C07E1B" w:rsidRPr="006E68E3" w:rsidRDefault="00C07E1B" w:rsidP="00C07E1B">
      <w:pPr>
        <w:pStyle w:val="BodyCopy-SpaceAfter"/>
        <w:rPr>
          <w:rFonts w:cs="Arial"/>
        </w:rPr>
      </w:pPr>
    </w:p>
    <w:p w:rsidR="00C07E1B" w:rsidRPr="006E68E3" w:rsidRDefault="00C07E1B" w:rsidP="00C07E1B">
      <w:pPr>
        <w:pStyle w:val="Heading4"/>
      </w:pPr>
      <w:bookmarkStart w:id="122" w:name="_Toc329953808"/>
      <w:bookmarkStart w:id="123" w:name="_Toc323732620"/>
      <w:r w:rsidRPr="006E68E3">
        <w:t>Climate Zones</w:t>
      </w:r>
      <w:bookmarkEnd w:id="122"/>
      <w:bookmarkEnd w:id="123"/>
    </w:p>
    <w:p w:rsidR="00C07E1B" w:rsidRPr="006E68E3" w:rsidRDefault="00C07E1B" w:rsidP="00C07E1B">
      <w:r w:rsidRPr="006E68E3">
        <w:t xml:space="preserve">The </w:t>
      </w:r>
      <w:r>
        <w:t>Software Sensitivity</w:t>
      </w:r>
      <w:r w:rsidRPr="006E68E3">
        <w:t xml:space="preserve"> Test cases use </w:t>
      </w:r>
      <w:r w:rsidR="00612F8E">
        <w:t xml:space="preserve">building models for </w:t>
      </w:r>
      <w:r w:rsidRPr="006E68E3">
        <w:t xml:space="preserve">five of the 16 California climate zones. Most tests are performed </w:t>
      </w:r>
      <w:r w:rsidR="00612F8E">
        <w:t xml:space="preserve">with </w:t>
      </w:r>
      <w:r w:rsidRPr="006E68E3">
        <w:t>two or three climate zones to capture the sensitivity of the input characteristic</w:t>
      </w:r>
      <w:r w:rsidR="00612F8E">
        <w:t>s</w:t>
      </w:r>
      <w:r w:rsidRPr="006E68E3">
        <w:t xml:space="preserve"> to extremes in weather conditions. The test cases are performed on climate zones 6, 15 and 16</w:t>
      </w:r>
      <w:r w:rsidR="00612F8E">
        <w:t>,</w:t>
      </w:r>
      <w:r w:rsidRPr="006E68E3">
        <w:t xml:space="preserve"> which represent mild, hot and cold climates respectively. Daylighting tests are performed on climate zone 7</w:t>
      </w:r>
      <w:r>
        <w:t>,</w:t>
      </w:r>
      <w:r w:rsidRPr="006E68E3">
        <w:t xml:space="preserve"> which has a high annual daylighting potential and climate zone 1, representative of </w:t>
      </w:r>
      <w:r w:rsidR="00612F8E">
        <w:t xml:space="preserve">the </w:t>
      </w:r>
      <w:r w:rsidRPr="006E68E3">
        <w:t xml:space="preserve">climate with least annual daylighting potential. </w:t>
      </w:r>
    </w:p>
    <w:p w:rsidR="00C07E1B" w:rsidRPr="006E68E3" w:rsidRDefault="00C07E1B" w:rsidP="00C07E1B">
      <w:pPr>
        <w:pStyle w:val="BodyCopy-SpaceAfter"/>
        <w:rPr>
          <w:rFonts w:cs="Arial"/>
        </w:rPr>
      </w:pPr>
    </w:p>
    <w:p w:rsidR="00C07E1B" w:rsidRPr="006E68E3" w:rsidRDefault="00C07E1B" w:rsidP="00C07E1B">
      <w:pPr>
        <w:pStyle w:val="TableTitle"/>
      </w:pPr>
      <w:bookmarkStart w:id="124" w:name="_Toc338244012"/>
      <w:r w:rsidRPr="006E68E3">
        <w:t xml:space="preserve">Table </w:t>
      </w:r>
      <w:fldSimple w:instr=" SEQ Table \* ARABIC ">
        <w:r>
          <w:rPr>
            <w:noProof/>
          </w:rPr>
          <w:t>1</w:t>
        </w:r>
      </w:fldSimple>
      <w:r w:rsidRPr="006E68E3">
        <w:t>-Climate Zones Tested</w:t>
      </w:r>
      <w:bookmarkEnd w:id="124"/>
    </w:p>
    <w:tbl>
      <w:tblPr>
        <w:tblpPr w:leftFromText="180" w:rightFromText="180" w:vertAnchor="text" w:tblpX="411" w:tblpY="2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1"/>
        <w:gridCol w:w="2550"/>
      </w:tblGrid>
      <w:tr w:rsidR="00C07E1B" w:rsidRPr="006E68E3" w:rsidTr="00C07E1B">
        <w:trPr>
          <w:trHeight w:val="374"/>
        </w:trPr>
        <w:tc>
          <w:tcPr>
            <w:tcW w:w="2381" w:type="dxa"/>
            <w:tcBorders>
              <w:top w:val="single" w:sz="4" w:space="0" w:color="auto"/>
              <w:left w:val="single" w:sz="4" w:space="0" w:color="auto"/>
              <w:bottom w:val="single" w:sz="4" w:space="0" w:color="auto"/>
              <w:right w:val="single" w:sz="4" w:space="0" w:color="auto"/>
            </w:tcBorders>
            <w:hideMark/>
          </w:tcPr>
          <w:p w:rsidR="00C07E1B" w:rsidRPr="006E68E3" w:rsidRDefault="00C07E1B" w:rsidP="00C07E1B">
            <w:pPr>
              <w:pStyle w:val="BodyCopy-SpaceAfter"/>
              <w:rPr>
                <w:rFonts w:cs="Arial"/>
              </w:rPr>
            </w:pPr>
            <w:r w:rsidRPr="006E68E3">
              <w:rPr>
                <w:rFonts w:cs="Arial"/>
              </w:rPr>
              <w:t>Climate Zone</w:t>
            </w:r>
          </w:p>
        </w:tc>
        <w:tc>
          <w:tcPr>
            <w:tcW w:w="2550" w:type="dxa"/>
            <w:tcBorders>
              <w:top w:val="single" w:sz="4" w:space="0" w:color="auto"/>
              <w:left w:val="single" w:sz="4" w:space="0" w:color="auto"/>
              <w:bottom w:val="single" w:sz="4" w:space="0" w:color="auto"/>
              <w:right w:val="single" w:sz="4" w:space="0" w:color="auto"/>
            </w:tcBorders>
            <w:hideMark/>
          </w:tcPr>
          <w:p w:rsidR="00C07E1B" w:rsidRPr="006E68E3" w:rsidRDefault="00C07E1B" w:rsidP="00C07E1B">
            <w:pPr>
              <w:pStyle w:val="BodyCopy-SpaceAfter"/>
              <w:rPr>
                <w:rFonts w:cs="Arial"/>
              </w:rPr>
            </w:pPr>
            <w:r w:rsidRPr="006E68E3">
              <w:rPr>
                <w:rFonts w:cs="Arial"/>
              </w:rPr>
              <w:t>Example City</w:t>
            </w:r>
          </w:p>
        </w:tc>
      </w:tr>
      <w:tr w:rsidR="00C07E1B" w:rsidRPr="006E68E3" w:rsidTr="00C07E1B">
        <w:trPr>
          <w:trHeight w:val="355"/>
        </w:trPr>
        <w:tc>
          <w:tcPr>
            <w:tcW w:w="2381" w:type="dxa"/>
            <w:tcBorders>
              <w:top w:val="single" w:sz="4" w:space="0" w:color="auto"/>
              <w:left w:val="single" w:sz="4" w:space="0" w:color="auto"/>
              <w:bottom w:val="single" w:sz="4" w:space="0" w:color="auto"/>
              <w:right w:val="single" w:sz="4" w:space="0" w:color="auto"/>
            </w:tcBorders>
            <w:hideMark/>
          </w:tcPr>
          <w:p w:rsidR="00C07E1B" w:rsidRPr="006E68E3" w:rsidRDefault="00C07E1B" w:rsidP="00C07E1B">
            <w:pPr>
              <w:pStyle w:val="BodyCopy-SpaceAfter"/>
              <w:rPr>
                <w:rFonts w:cs="Arial"/>
              </w:rPr>
            </w:pPr>
            <w:r w:rsidRPr="006E68E3">
              <w:rPr>
                <w:rFonts w:cs="Arial"/>
              </w:rPr>
              <w:t>1</w:t>
            </w:r>
          </w:p>
        </w:tc>
        <w:tc>
          <w:tcPr>
            <w:tcW w:w="2550" w:type="dxa"/>
            <w:tcBorders>
              <w:top w:val="single" w:sz="4" w:space="0" w:color="auto"/>
              <w:left w:val="single" w:sz="4" w:space="0" w:color="auto"/>
              <w:bottom w:val="single" w:sz="4" w:space="0" w:color="auto"/>
              <w:right w:val="single" w:sz="4" w:space="0" w:color="auto"/>
            </w:tcBorders>
            <w:hideMark/>
          </w:tcPr>
          <w:p w:rsidR="00C07E1B" w:rsidRPr="006E68E3" w:rsidRDefault="00C07E1B" w:rsidP="00C07E1B">
            <w:pPr>
              <w:pStyle w:val="BodyCopy-SpaceAfter"/>
              <w:rPr>
                <w:rFonts w:cs="Arial"/>
              </w:rPr>
            </w:pPr>
            <w:r w:rsidRPr="006E68E3">
              <w:rPr>
                <w:rFonts w:cs="Arial"/>
              </w:rPr>
              <w:t>Arcata</w:t>
            </w:r>
          </w:p>
        </w:tc>
      </w:tr>
      <w:tr w:rsidR="00C07E1B" w:rsidRPr="006E68E3" w:rsidTr="00C07E1B">
        <w:trPr>
          <w:trHeight w:val="364"/>
        </w:trPr>
        <w:tc>
          <w:tcPr>
            <w:tcW w:w="2381" w:type="dxa"/>
            <w:tcBorders>
              <w:top w:val="single" w:sz="4" w:space="0" w:color="auto"/>
              <w:left w:val="single" w:sz="4" w:space="0" w:color="auto"/>
              <w:bottom w:val="single" w:sz="4" w:space="0" w:color="auto"/>
              <w:right w:val="single" w:sz="4" w:space="0" w:color="auto"/>
            </w:tcBorders>
            <w:hideMark/>
          </w:tcPr>
          <w:p w:rsidR="00C07E1B" w:rsidRPr="006E68E3" w:rsidRDefault="00C07E1B" w:rsidP="00C07E1B">
            <w:pPr>
              <w:pStyle w:val="BodyCopy-SpaceAfter"/>
              <w:rPr>
                <w:rFonts w:cs="Arial"/>
              </w:rPr>
            </w:pPr>
            <w:r w:rsidRPr="006E68E3">
              <w:rPr>
                <w:rFonts w:cs="Arial"/>
              </w:rPr>
              <w:t>6</w:t>
            </w:r>
          </w:p>
        </w:tc>
        <w:tc>
          <w:tcPr>
            <w:tcW w:w="2550" w:type="dxa"/>
            <w:tcBorders>
              <w:top w:val="single" w:sz="4" w:space="0" w:color="auto"/>
              <w:left w:val="single" w:sz="4" w:space="0" w:color="auto"/>
              <w:bottom w:val="single" w:sz="4" w:space="0" w:color="auto"/>
              <w:right w:val="single" w:sz="4" w:space="0" w:color="auto"/>
            </w:tcBorders>
            <w:hideMark/>
          </w:tcPr>
          <w:p w:rsidR="00C07E1B" w:rsidRPr="006E68E3" w:rsidRDefault="00C07E1B" w:rsidP="00C07E1B">
            <w:pPr>
              <w:pStyle w:val="BodyCopy-SpaceAfter"/>
              <w:rPr>
                <w:rFonts w:cs="Arial"/>
              </w:rPr>
            </w:pPr>
            <w:r>
              <w:rPr>
                <w:rFonts w:cs="Arial"/>
              </w:rPr>
              <w:t>Torrence</w:t>
            </w:r>
          </w:p>
        </w:tc>
      </w:tr>
      <w:tr w:rsidR="00C07E1B" w:rsidRPr="006E68E3" w:rsidTr="00C07E1B">
        <w:trPr>
          <w:trHeight w:val="346"/>
        </w:trPr>
        <w:tc>
          <w:tcPr>
            <w:tcW w:w="2381" w:type="dxa"/>
            <w:tcBorders>
              <w:top w:val="single" w:sz="4" w:space="0" w:color="auto"/>
              <w:left w:val="single" w:sz="4" w:space="0" w:color="auto"/>
              <w:bottom w:val="single" w:sz="4" w:space="0" w:color="auto"/>
              <w:right w:val="single" w:sz="4" w:space="0" w:color="auto"/>
            </w:tcBorders>
            <w:hideMark/>
          </w:tcPr>
          <w:p w:rsidR="00C07E1B" w:rsidRPr="006E68E3" w:rsidRDefault="00C07E1B" w:rsidP="00C07E1B">
            <w:pPr>
              <w:pStyle w:val="BodyCopy-SpaceAfter"/>
              <w:rPr>
                <w:rFonts w:cs="Arial"/>
              </w:rPr>
            </w:pPr>
            <w:r w:rsidRPr="006E68E3">
              <w:rPr>
                <w:rFonts w:cs="Arial"/>
              </w:rPr>
              <w:t>7</w:t>
            </w:r>
          </w:p>
        </w:tc>
        <w:tc>
          <w:tcPr>
            <w:tcW w:w="2550" w:type="dxa"/>
            <w:tcBorders>
              <w:top w:val="single" w:sz="4" w:space="0" w:color="auto"/>
              <w:left w:val="single" w:sz="4" w:space="0" w:color="auto"/>
              <w:bottom w:val="single" w:sz="4" w:space="0" w:color="auto"/>
              <w:right w:val="single" w:sz="4" w:space="0" w:color="auto"/>
            </w:tcBorders>
            <w:hideMark/>
          </w:tcPr>
          <w:p w:rsidR="00C07E1B" w:rsidRPr="006E68E3" w:rsidRDefault="00C07E1B" w:rsidP="00C07E1B">
            <w:pPr>
              <w:pStyle w:val="BodyCopy-SpaceAfter"/>
              <w:rPr>
                <w:rFonts w:cs="Arial"/>
              </w:rPr>
            </w:pPr>
            <w:r w:rsidRPr="006E68E3">
              <w:rPr>
                <w:rFonts w:cs="Arial"/>
              </w:rPr>
              <w:t>San Diego Lindbergh</w:t>
            </w:r>
          </w:p>
        </w:tc>
      </w:tr>
      <w:tr w:rsidR="00C07E1B" w:rsidRPr="006E68E3" w:rsidTr="00C07E1B">
        <w:trPr>
          <w:trHeight w:val="346"/>
        </w:trPr>
        <w:tc>
          <w:tcPr>
            <w:tcW w:w="2381" w:type="dxa"/>
            <w:tcBorders>
              <w:top w:val="single" w:sz="4" w:space="0" w:color="auto"/>
              <w:left w:val="single" w:sz="4" w:space="0" w:color="auto"/>
              <w:bottom w:val="single" w:sz="4" w:space="0" w:color="auto"/>
              <w:right w:val="single" w:sz="4" w:space="0" w:color="auto"/>
            </w:tcBorders>
            <w:hideMark/>
          </w:tcPr>
          <w:p w:rsidR="00C07E1B" w:rsidRPr="006E68E3" w:rsidRDefault="00C07E1B" w:rsidP="00C07E1B">
            <w:pPr>
              <w:pStyle w:val="BodyCopy-SpaceAfter"/>
              <w:rPr>
                <w:rFonts w:cs="Arial"/>
              </w:rPr>
            </w:pPr>
            <w:r w:rsidRPr="006E68E3">
              <w:rPr>
                <w:rFonts w:cs="Arial"/>
              </w:rPr>
              <w:t>15</w:t>
            </w:r>
          </w:p>
        </w:tc>
        <w:tc>
          <w:tcPr>
            <w:tcW w:w="2550" w:type="dxa"/>
            <w:tcBorders>
              <w:top w:val="single" w:sz="4" w:space="0" w:color="auto"/>
              <w:left w:val="single" w:sz="4" w:space="0" w:color="auto"/>
              <w:bottom w:val="single" w:sz="4" w:space="0" w:color="auto"/>
              <w:right w:val="single" w:sz="4" w:space="0" w:color="auto"/>
            </w:tcBorders>
            <w:hideMark/>
          </w:tcPr>
          <w:p w:rsidR="00C07E1B" w:rsidRPr="006E68E3" w:rsidRDefault="00C07E1B" w:rsidP="00C07E1B">
            <w:pPr>
              <w:pStyle w:val="BodyCopy-SpaceAfter"/>
              <w:rPr>
                <w:rFonts w:cs="Arial"/>
              </w:rPr>
            </w:pPr>
            <w:r w:rsidRPr="006E68E3">
              <w:rPr>
                <w:rFonts w:cs="Arial"/>
              </w:rPr>
              <w:t>Palm Springs-Intl</w:t>
            </w:r>
          </w:p>
        </w:tc>
      </w:tr>
      <w:tr w:rsidR="00C07E1B" w:rsidRPr="006E68E3" w:rsidTr="00C07E1B">
        <w:trPr>
          <w:trHeight w:val="410"/>
        </w:trPr>
        <w:tc>
          <w:tcPr>
            <w:tcW w:w="2381" w:type="dxa"/>
            <w:tcBorders>
              <w:top w:val="single" w:sz="4" w:space="0" w:color="auto"/>
              <w:left w:val="single" w:sz="4" w:space="0" w:color="auto"/>
              <w:bottom w:val="single" w:sz="4" w:space="0" w:color="auto"/>
              <w:right w:val="single" w:sz="4" w:space="0" w:color="auto"/>
            </w:tcBorders>
            <w:hideMark/>
          </w:tcPr>
          <w:p w:rsidR="00C07E1B" w:rsidRPr="006E68E3" w:rsidRDefault="00C07E1B" w:rsidP="00C07E1B">
            <w:pPr>
              <w:pStyle w:val="BodyCopy-SpaceAfter"/>
              <w:rPr>
                <w:rFonts w:cs="Arial"/>
              </w:rPr>
            </w:pPr>
            <w:r w:rsidRPr="006E68E3">
              <w:rPr>
                <w:rFonts w:cs="Arial"/>
              </w:rPr>
              <w:t>16</w:t>
            </w:r>
          </w:p>
        </w:tc>
        <w:tc>
          <w:tcPr>
            <w:tcW w:w="2550" w:type="dxa"/>
            <w:tcBorders>
              <w:top w:val="single" w:sz="4" w:space="0" w:color="auto"/>
              <w:left w:val="single" w:sz="4" w:space="0" w:color="auto"/>
              <w:bottom w:val="single" w:sz="4" w:space="0" w:color="auto"/>
              <w:right w:val="single" w:sz="4" w:space="0" w:color="auto"/>
            </w:tcBorders>
            <w:hideMark/>
          </w:tcPr>
          <w:p w:rsidR="00C07E1B" w:rsidRPr="006E68E3" w:rsidRDefault="00C07E1B" w:rsidP="00C07E1B">
            <w:pPr>
              <w:pStyle w:val="BodyCopy-SpaceAfter"/>
              <w:rPr>
                <w:rFonts w:cs="Arial"/>
              </w:rPr>
            </w:pPr>
            <w:r w:rsidRPr="006E68E3">
              <w:rPr>
                <w:rFonts w:cs="Arial"/>
              </w:rPr>
              <w:t>Blue Canyon</w:t>
            </w:r>
          </w:p>
        </w:tc>
      </w:tr>
    </w:tbl>
    <w:p w:rsidR="00C07E1B" w:rsidRPr="006E68E3" w:rsidRDefault="00C07E1B" w:rsidP="00C07E1B">
      <w:pPr>
        <w:pStyle w:val="BodyCopy-SpaceAfter"/>
        <w:rPr>
          <w:rFonts w:cs="Arial"/>
        </w:rPr>
      </w:pPr>
      <w:r w:rsidRPr="006E68E3">
        <w:rPr>
          <w:rFonts w:cs="Arial"/>
        </w:rPr>
        <w:tab/>
      </w:r>
      <w:r w:rsidRPr="006E68E3">
        <w:rPr>
          <w:rFonts w:cs="Arial"/>
        </w:rPr>
        <w:tab/>
      </w:r>
      <w:r w:rsidRPr="006E68E3">
        <w:rPr>
          <w:rFonts w:cs="Arial"/>
        </w:rPr>
        <w:tab/>
      </w:r>
    </w:p>
    <w:p w:rsidR="00C07E1B" w:rsidRDefault="00C07E1B" w:rsidP="00C07E1B">
      <w:pPr>
        <w:pStyle w:val="BodyCopy-SpaceAfter"/>
        <w:rPr>
          <w:rFonts w:cs="Arial"/>
          <w:bCs/>
          <w:iCs/>
        </w:rPr>
      </w:pPr>
    </w:p>
    <w:p w:rsidR="00C07E1B" w:rsidRDefault="00C07E1B" w:rsidP="00C07E1B">
      <w:pPr>
        <w:pStyle w:val="BodyCopy-SpaceAfter"/>
        <w:rPr>
          <w:rFonts w:cs="Arial"/>
          <w:bCs/>
          <w:iCs/>
        </w:rPr>
      </w:pPr>
    </w:p>
    <w:p w:rsidR="00C07E1B" w:rsidRDefault="00C07E1B" w:rsidP="00C07E1B">
      <w:pPr>
        <w:pStyle w:val="BodyCopy-SpaceAfter"/>
        <w:rPr>
          <w:rFonts w:cs="Arial"/>
          <w:bCs/>
          <w:iCs/>
        </w:rPr>
      </w:pPr>
    </w:p>
    <w:p w:rsidR="00C07E1B" w:rsidRDefault="00C07E1B" w:rsidP="00C07E1B">
      <w:pPr>
        <w:pStyle w:val="BodyCopy-SpaceAfter"/>
        <w:rPr>
          <w:rFonts w:cs="Arial"/>
          <w:bCs/>
          <w:iCs/>
        </w:rPr>
      </w:pPr>
    </w:p>
    <w:p w:rsidR="00C07E1B" w:rsidRDefault="00C07E1B" w:rsidP="00C07E1B">
      <w:pPr>
        <w:pStyle w:val="BodyCopy-SpaceAfter"/>
        <w:rPr>
          <w:rFonts w:cs="Arial"/>
          <w:bCs/>
          <w:iCs/>
        </w:rPr>
      </w:pPr>
    </w:p>
    <w:p w:rsidR="00C07E1B" w:rsidRDefault="00C07E1B" w:rsidP="00C07E1B">
      <w:pPr>
        <w:pStyle w:val="BodyCopy-SpaceAfter"/>
        <w:rPr>
          <w:rFonts w:cs="Arial"/>
          <w:bCs/>
          <w:iCs/>
        </w:rPr>
      </w:pPr>
    </w:p>
    <w:p w:rsidR="00C07E1B" w:rsidRPr="006E68E3" w:rsidRDefault="00C07E1B" w:rsidP="00C07E1B">
      <w:pPr>
        <w:pStyle w:val="BodyCopy-SpaceAfter"/>
        <w:rPr>
          <w:rFonts w:cs="Arial"/>
          <w:bCs/>
          <w:iCs/>
        </w:rPr>
      </w:pPr>
    </w:p>
    <w:p w:rsidR="00C07E1B" w:rsidRPr="006E68E3" w:rsidRDefault="00C07E1B" w:rsidP="00C07E1B">
      <w:pPr>
        <w:pStyle w:val="Heading4"/>
      </w:pPr>
      <w:bookmarkStart w:id="125" w:name="_Toc329953809"/>
      <w:bookmarkStart w:id="126" w:name="_Toc323732621"/>
      <w:r w:rsidRPr="006E68E3">
        <w:t xml:space="preserve">Labeling </w:t>
      </w:r>
      <w:r>
        <w:t>Test</w:t>
      </w:r>
      <w:r w:rsidRPr="006E68E3">
        <w:t xml:space="preserve"> Runs</w:t>
      </w:r>
      <w:bookmarkEnd w:id="125"/>
      <w:bookmarkEnd w:id="126"/>
    </w:p>
    <w:p w:rsidR="00C07E1B" w:rsidRPr="006E68E3" w:rsidRDefault="00C07E1B" w:rsidP="00C07E1B">
      <w:r w:rsidRPr="006E68E3">
        <w:t xml:space="preserve">Each test case </w:t>
      </w:r>
      <w:r>
        <w:t>in the Software Sensitivity</w:t>
      </w:r>
      <w:r w:rsidRPr="006E68E3">
        <w:t xml:space="preserve"> test is labeled uniquely to make it easier to keep track of the runs and to facilitate analysis. The following scheme is used:</w:t>
      </w:r>
    </w:p>
    <w:p w:rsidR="00C07E1B" w:rsidRDefault="00C07E1B" w:rsidP="00C07E1B">
      <w:pPr>
        <w:pStyle w:val="BodyCopy-SpaceAfter"/>
        <w:rPr>
          <w:rFonts w:cs="Arial"/>
        </w:rPr>
      </w:pPr>
    </w:p>
    <w:p w:rsidR="00914E06" w:rsidRPr="006E68E3" w:rsidRDefault="00914E06" w:rsidP="00C07E1B">
      <w:pPr>
        <w:pStyle w:val="BodyCopy-SpaceAfter"/>
        <w:rPr>
          <w:rFonts w:cs="Arial"/>
        </w:rPr>
      </w:pPr>
    </w:p>
    <w:p w:rsidR="00C07E1B" w:rsidRPr="006E68E3" w:rsidRDefault="00C07E1B" w:rsidP="00C07E1B">
      <w:pPr>
        <w:pStyle w:val="BodyCopy-SpaceAfter"/>
        <w:rPr>
          <w:rFonts w:cs="Arial"/>
        </w:rPr>
      </w:pPr>
      <w:r>
        <w:rPr>
          <w:rFonts w:cs="Arial"/>
          <w:noProof/>
        </w:rPr>
        <w:lastRenderedPageBreak/>
        <mc:AlternateContent>
          <mc:Choice Requires="wpg">
            <w:drawing>
              <wp:anchor distT="0" distB="0" distL="114300" distR="114300" simplePos="0" relativeHeight="251664384" behindDoc="0" locked="0" layoutInCell="1" allowOverlap="1" wp14:anchorId="4891C3EF" wp14:editId="1B168DCE">
                <wp:simplePos x="0" y="0"/>
                <wp:positionH relativeFrom="column">
                  <wp:posOffset>1905000</wp:posOffset>
                </wp:positionH>
                <wp:positionV relativeFrom="paragraph">
                  <wp:posOffset>158750</wp:posOffset>
                </wp:positionV>
                <wp:extent cx="897255" cy="205105"/>
                <wp:effectExtent l="0" t="0" r="17145" b="23495"/>
                <wp:wrapNone/>
                <wp:docPr id="13"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97255" cy="205105"/>
                          <a:chOff x="4945" y="7608"/>
                          <a:chExt cx="1413" cy="353"/>
                        </a:xfrm>
                      </wpg:grpSpPr>
                      <wps:wsp>
                        <wps:cNvPr id="14" name="AutoShape 3"/>
                        <wps:cNvCnPr>
                          <a:cxnSpLocks noChangeShapeType="1"/>
                        </wps:cNvCnPr>
                        <wps:spPr bwMode="auto">
                          <a:xfrm>
                            <a:off x="4945" y="7608"/>
                            <a:ext cx="0" cy="35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AutoShape 4"/>
                        <wps:cNvCnPr>
                          <a:cxnSpLocks noChangeShapeType="1"/>
                        </wps:cNvCnPr>
                        <wps:spPr bwMode="auto">
                          <a:xfrm>
                            <a:off x="4945" y="7961"/>
                            <a:ext cx="1413"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13" o:spid="_x0000_s1026" style="position:absolute;margin-left:150pt;margin-top:12.5pt;width:70.65pt;height:16.15pt;z-index:251664384" coordorigin="4945,7608" coordsize="1413,3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38xwAIAAEkIAAAOAAAAZHJzL2Uyb0RvYy54bWzsVl1vmzAUfZ+0/2DxngIppAkqqSpI+tJt&#10;kdr9AMeYDw1sZLsh0bT/vusLJGlXaVUn9Wl5cGxf+/rec861ub7ZNzXZcaUrKWLHv/AcwgWTWSWK&#10;2Pn+uJ7MHaINFRmtpeCxc+DauVl+/nTdtRGfylLWGVcEnAgddW3slMa0ketqVvKG6gvZcgHGXKqG&#10;Ghiqws0U7cB7U7tTz5u5nVRZqyTjWsNs2hudJfrPc87MtzzX3JA6diA2g63Cdmtbd3lNo0LRtqzY&#10;EAZ9RxQNrQQcenSVUkPJk6r+cNVUTEktc3PBZOPKPK8YxxwgG997kc2dkk8t5lJEXdEeYQJoX+D0&#10;brfs626jSJUBd5cOEbQBjvBYAmMAp2uLCNbcqfah3ag+Q+jeS/ZDg9l9abfjol9Mtt0XmYE/+mQk&#10;grPPVWNdQNpkjxwcjhzwvSEMJueLq2kYOoSBaeqFvhf2HLESiLS7gkUAZrBezbz5aFsNu/3ApmH3&#10;XoYYv0uj/lSMdIjMpgVy0ydE9b8h+lDSliNR2qI1IhqMiN4CAriGDKDiskT0iLK9GBAlQiYlFQXH&#10;xY+HFtDzbY4Q/dkWO9BAx18RfgWrEWcohtdgolGrtLnjsiG2EzvaKFoVpUmkEFBNUvlIJd3da2MD&#10;O22wzAq5ruoa5mlUC9LFziKchrhBy7rKrNHatCq2Sa3IjtqyxB9mCZbzZSB/kaGzktNsNfQNreq+&#10;D4fXwvqDpCCcodfX3c+Ft1jNV/NgEkxnq0ngpenkdp0Ek9navwrTyzRJUv+XDc0PorLKMi5sdOMd&#10;4AdvU8RwG/XVe7wFjjC4z70jXhDs+I9BI7eWzl6WW5kdNmrkHET6UWqFqurr/6TWwLLyTHo0+gi1&#10;LmaoeiQWb4VTXeOVfazqk/r+y/UtT8KHyBWvWnivUOXD22ofxPMx9M+/AJa/AQAA//8DAFBLAwQU&#10;AAYACAAAACEAMaS+CeEAAAAJAQAADwAAAGRycy9kb3ducmV2LnhtbEyPQUvDQBCF74L/YRnBm91N&#10;02iJmZRS1FMR2grS2zaZJqHZ3ZDdJum/dzzp6TG8x5vvZavJtGKg3jfOIkQzBYJs4crGVghfh/en&#10;JQgftC116ywh3MjDKr+/y3RautHuaNiHSnCJ9alGqEPoUil9UZPRfuY6suydXW904LOvZNnrkctN&#10;K+dKPUujG8sfat3Rpqbisr8ahI9Rj+s4ehu2l/Pmdjwkn9/biBAfH6b1K4hAU/gLwy8+o0POTCd3&#10;taUXLUKsFG8JCPOElQOLRRSDOCEkLzHIPJP/F+Q/AAAA//8DAFBLAQItABQABgAIAAAAIQC2gziS&#10;/gAAAOEBAAATAAAAAAAAAAAAAAAAAAAAAABbQ29udGVudF9UeXBlc10ueG1sUEsBAi0AFAAGAAgA&#10;AAAhADj9If/WAAAAlAEAAAsAAAAAAAAAAAAAAAAALwEAAF9yZWxzLy5yZWxzUEsBAi0AFAAGAAgA&#10;AAAhAA9/fzHAAgAASQgAAA4AAAAAAAAAAAAAAAAALgIAAGRycy9lMm9Eb2MueG1sUEsBAi0AFAAG&#10;AAgAAAAhADGkvgnhAAAACQEAAA8AAAAAAAAAAAAAAAAAGgUAAGRycy9kb3ducmV2LnhtbFBLBQYA&#10;AAAABAAEAPMAAAAoBgAAAAA=&#10;">
                <v:shape id="AutoShape 3" o:spid="_x0000_s1027" type="#_x0000_t32" style="position:absolute;left:4945;top:7608;width:0;height:3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DKMvsIAAADbAAAADwAAAGRycy9kb3ducmV2LnhtbERPS2sCMRC+F/ofwgheimaVKrI1yrYg&#10;1IIHH71PN9NNcDPZbqKu/94UBG/z8T1nvuxcLc7UButZwWiYgSAuvbZcKTjsV4MZiBCRNdaeScGV&#10;AiwXz09zzLW/8JbOu1iJFMIhRwUmxiaXMpSGHIahb4gT9+tbhzHBtpK6xUsKd7UcZ9lUOrScGgw2&#10;9GGoPO5OTsFmPXovfoxdf23/7GayKupT9fKtVL/XFW8gInXxIb67P3Wa/wr/v6QD5OI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DKMvsIAAADbAAAADwAAAAAAAAAAAAAA&#10;AAChAgAAZHJzL2Rvd25yZXYueG1sUEsFBgAAAAAEAAQA+QAAAJADAAAAAA==&#10;"/>
                <v:shape id="AutoShape 4" o:spid="_x0000_s1028" type="#_x0000_t32" style="position:absolute;left:4945;top:7961;width:141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34pJcIAAADbAAAADwAAAGRycy9kb3ducmV2LnhtbERPTWsCMRC9F/wPYQQvpWYVlLIaZVsQ&#10;quBBbe/jZroJ3Uy2m6jrvzeC4G0e73Pmy87V4kxtsJ4VjIYZCOLSa8uVgu/D6u0dRIjIGmvPpOBK&#10;AZaL3sscc+0vvKPzPlYihXDIUYGJscmlDKUhh2HoG+LE/frWYUywraRu8ZLCXS3HWTaVDi2nBoMN&#10;fRoq//Ynp2C7Hn0UR2PXm92/3U5WRX2qXn+UGvS7YgYiUhef4of7S6f5E7j/kg6Qix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34pJcIAAADbAAAADwAAAAAAAAAAAAAA&#10;AAChAgAAZHJzL2Rvd25yZXYueG1sUEsFBgAAAAAEAAQA+QAAAJADAAAAAA==&#10;"/>
              </v:group>
            </w:pict>
          </mc:Fallback>
        </mc:AlternateContent>
      </w:r>
      <w:r>
        <w:rPr>
          <w:rFonts w:cs="Arial"/>
          <w:noProof/>
        </w:rPr>
        <mc:AlternateContent>
          <mc:Choice Requires="wpg">
            <w:drawing>
              <wp:anchor distT="0" distB="0" distL="114300" distR="114300" simplePos="0" relativeHeight="251665408" behindDoc="0" locked="0" layoutInCell="1" allowOverlap="1" wp14:anchorId="4B4AD37A" wp14:editId="109FDFA4">
                <wp:simplePos x="0" y="0"/>
                <wp:positionH relativeFrom="column">
                  <wp:posOffset>723900</wp:posOffset>
                </wp:positionH>
                <wp:positionV relativeFrom="paragraph">
                  <wp:posOffset>161925</wp:posOffset>
                </wp:positionV>
                <wp:extent cx="2085975" cy="485775"/>
                <wp:effectExtent l="0" t="0" r="9525" b="28575"/>
                <wp:wrapNone/>
                <wp:docPr id="16"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85975" cy="485775"/>
                          <a:chOff x="4945" y="7608"/>
                          <a:chExt cx="1413" cy="353"/>
                        </a:xfrm>
                      </wpg:grpSpPr>
                      <wps:wsp>
                        <wps:cNvPr id="17" name="AutoShape 6"/>
                        <wps:cNvCnPr>
                          <a:cxnSpLocks noChangeShapeType="1"/>
                        </wps:cNvCnPr>
                        <wps:spPr bwMode="auto">
                          <a:xfrm>
                            <a:off x="4945" y="7608"/>
                            <a:ext cx="0" cy="35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 name="AutoShape 7"/>
                        <wps:cNvCnPr>
                          <a:cxnSpLocks noChangeShapeType="1"/>
                        </wps:cNvCnPr>
                        <wps:spPr bwMode="auto">
                          <a:xfrm>
                            <a:off x="4945" y="7961"/>
                            <a:ext cx="1413"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16" o:spid="_x0000_s1026" style="position:absolute;margin-left:57pt;margin-top:12.75pt;width:164.25pt;height:38.25pt;z-index:251665408" coordorigin="4945,7608" coordsize="1413,3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FHewwIAAEoIAAAOAAAAZHJzL2Uyb0RvYy54bWzsVttu2zAMfR+wfxD8ntpO7FyMOkVhJ33p&#10;tgLtPkCx5QtmS4akxgmG/fsoyk7WbMCGDij2sDw4UkjR5DmHVK5vDm1D9kyqWvDY8a88hzCeibzm&#10;Zex8ftpOlg5RmvKcNoKz2Dky5dys37+77ruITUUlmpxJAkG4ivoudiqtu8h1VVaxlqor0TEOxkLI&#10;lmrYytLNJe0hetu4U8+bu72QeSdFxpSCX1NrdNYYvyhYpj8VhWKaNLEDuWl8SnzuzNNdX9OolLSr&#10;6mxIg74ii5bWHF56CpVSTcmzrH8K1daZFEoU+ioTrSuKos4Y1gDV+N5FNXdSPHdYSxn1ZXeCCaC9&#10;wOnVYbOP+wdJ6hy4mzuE0xY4wtcS2AM4fVdG4HMnu8fuQdoKYXkvsi8KzO6l3exL60x2/QeRQzz6&#10;rAWCcyhka0JA2eSAHBxPHLCDJhn8OPWW4WoROiQDW7AMF7BGkrIKmDTHglUAZrAu5t5ytG2G437g&#10;z+zZWTgzRpdG9rWY6pCaqQv0ps6Qqr+D9LGiHUOmlIFrhHQxQnoLEKAPGVBFt4RbSLMDHyAlXCQV&#10;5SVD56djB/D5WIZJGCLbI2ajgI/fQvwLrEagoRsMxJcw0aiTSt8x0RKziB2lJa3LSieCc2gnIX3k&#10;ku7vlbb4jgcMtVxs66ZBwhpO+thZhdMQDyjR1LkxGjcly13SSLKnpi/xM5D1wg30z3MMVjGab4a1&#10;pnVj10Buw008KArSGVa28b6uvNVmuVkGk2A630wCL00nt9skmMy3/iJMZ2mSpP43k5ofRFWd54yb&#10;7MYh4Ad/pohhHNn2PY2BEwzuy+ioR0h2/MakQZmWTivLnciPD9JAO4j0rdQKo9oOgLNaF4aVF9Kj&#10;0VuodTVH1SOxOBbOfY0z+9TV/+WKVyeo7B+SK45auLBQ5cPlam7EH/co7/NfgPV3AAAA//8DAFBL&#10;AwQUAAYACAAAACEAUPzzYd8AAAAKAQAADwAAAGRycy9kb3ducmV2LnhtbEyPQUvDQBCF74L/YRnB&#10;m90kJiJpNqUU9VQEW0F6m2anSWh2N2S3SfrvHU/2No/3ePO9YjWbTow0+NZZBfEiAkG2crq1tYLv&#10;/fvTKwgf0GrsnCUFV/KwKu/vCsy1m+wXjbtQCy6xPkcFTQh9LqWvGjLoF64ny97JDQYDy6GWesCJ&#10;y00nkyh6kQZbyx8a7GnTUHXeXYyCjwmn9XP8Nm7Pp831sM8+f7YxKfX4MK+XIALN4T8Mf/iMDiUz&#10;Hd3Fai861nHKW4KCJMtAcCBNEz6O7ERJBLIs5O2E8hcAAP//AwBQSwECLQAUAAYACAAAACEAtoM4&#10;kv4AAADhAQAAEwAAAAAAAAAAAAAAAAAAAAAAW0NvbnRlbnRfVHlwZXNdLnhtbFBLAQItABQABgAI&#10;AAAAIQA4/SH/1gAAAJQBAAALAAAAAAAAAAAAAAAAAC8BAABfcmVscy8ucmVsc1BLAQItABQABgAI&#10;AAAAIQARsFHewwIAAEoIAAAOAAAAAAAAAAAAAAAAAC4CAABkcnMvZTJvRG9jLnhtbFBLAQItABQA&#10;BgAIAAAAIQBQ/PNh3wAAAAoBAAAPAAAAAAAAAAAAAAAAAB0FAABkcnMvZG93bnJldi54bWxQSwUG&#10;AAAAAAQABADzAAAAKQYAAAAA&#10;">
                <v:shape id="AutoShape 6" o:spid="_x0000_s1027" type="#_x0000_t32" style="position:absolute;left:4945;top:7608;width:0;height:3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ASycIAAADbAAAADwAAAGRycy9kb3ducmV2LnhtbERPS2sCMRC+F/ofwgheimYVqrI1yrYg&#10;1IIHH71PN9NNcDPZbqKu/94UBG/z8T1nvuxcLc7UButZwWiYgSAuvbZcKTjsV4MZiBCRNdaeScGV&#10;AiwXz09zzLW/8JbOu1iJFMIhRwUmxiaXMpSGHIahb4gT9+tbhzHBtpK6xUsKd7UcZ9lEOrScGgw2&#10;9GGoPO5OTsFmPXovfoxdf23/7OZ1VdSn6uVbqX6vK95AROriQ3x3f+o0fwr/v6QD5OI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OASycIAAADbAAAADwAAAAAAAAAAAAAA&#10;AAChAgAAZHJzL2Rvd25yZXYueG1sUEsFBgAAAAAEAAQA+QAAAJADAAAAAA==&#10;"/>
                <v:shape id="AutoShape 7" o:spid="_x0000_s1028" type="#_x0000_t32" style="position:absolute;left:4945;top:7961;width:141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X+Gu8UAAADbAAAADwAAAGRycy9kb3ducmV2LnhtbESPQWsCMRCF74X+hzCFXkrNKlhka5Rt&#10;QVDBg9rep5vpJnQz2W6ibv+9cxB6m+G9ee+b+XIIrTpTn3xkA+NRAYq4jtZzY+DjuHqegUoZ2WIb&#10;mQz8UYLl4v5ujqWNF97T+ZAbJSGcSjTgcu5KrVPtKGAaxY5YtO/YB8yy9o22PV4kPLR6UhQvOqBn&#10;aXDY0buj+udwCgZ2m/Fb9eX8Zrv/9bvpqmpPzdOnMY8PQ/UKKtOQ/82367UVfIGVX2QAvbg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X+Gu8UAAADbAAAADwAAAAAAAAAA&#10;AAAAAAChAgAAZHJzL2Rvd25yZXYueG1sUEsFBgAAAAAEAAQA+QAAAJMDAAAAAA==&#10;"/>
              </v:group>
            </w:pict>
          </mc:Fallback>
        </mc:AlternateContent>
      </w:r>
      <w:r>
        <w:rPr>
          <w:rFonts w:cs="Arial"/>
          <w:noProof/>
        </w:rPr>
        <mc:AlternateContent>
          <mc:Choice Requires="wpg">
            <w:drawing>
              <wp:anchor distT="0" distB="0" distL="114300" distR="114300" simplePos="0" relativeHeight="251666432" behindDoc="0" locked="0" layoutInCell="1" allowOverlap="1" wp14:anchorId="605354C4" wp14:editId="77E7DA43">
                <wp:simplePos x="0" y="0"/>
                <wp:positionH relativeFrom="column">
                  <wp:posOffset>266701</wp:posOffset>
                </wp:positionH>
                <wp:positionV relativeFrom="paragraph">
                  <wp:posOffset>152400</wp:posOffset>
                </wp:positionV>
                <wp:extent cx="2571750" cy="771525"/>
                <wp:effectExtent l="0" t="0" r="19050" b="28575"/>
                <wp:wrapNone/>
                <wp:docPr id="19"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71750" cy="771525"/>
                          <a:chOff x="4945" y="7608"/>
                          <a:chExt cx="1413" cy="353"/>
                        </a:xfrm>
                      </wpg:grpSpPr>
                      <wps:wsp>
                        <wps:cNvPr id="20" name="AutoShape 9"/>
                        <wps:cNvCnPr>
                          <a:cxnSpLocks noChangeShapeType="1"/>
                        </wps:cNvCnPr>
                        <wps:spPr bwMode="auto">
                          <a:xfrm>
                            <a:off x="4945" y="7608"/>
                            <a:ext cx="0" cy="35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 name="AutoShape 10"/>
                        <wps:cNvCnPr>
                          <a:cxnSpLocks noChangeShapeType="1"/>
                        </wps:cNvCnPr>
                        <wps:spPr bwMode="auto">
                          <a:xfrm>
                            <a:off x="4945" y="7961"/>
                            <a:ext cx="1413"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19" o:spid="_x0000_s1026" style="position:absolute;margin-left:21pt;margin-top:12pt;width:202.5pt;height:60.75pt;z-index:251666432" coordorigin="4945,7608" coordsize="1413,3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LzdvQIAAEsIAAAOAAAAZHJzL2Uyb0RvYy54bWzsVstu2zAQvBfoPxC6O5Js+SVEDgLJziVt&#10;AiT9AJqiHqhECiRj2Sj6710uZadxCrRIgaCH+kBzueRyd2ZI6vJq3zZkx5WupUi88CLwCBdM5rUo&#10;E+/L42a08Ig2VOS0kYIn3oFr72r18cNl38V8LCvZ5FwRCCJ03HeJVxnTxb6vWcVbqi9kxwU4C6la&#10;asBUpZ8r2kP0tvHHQTDze6nyTknGtYbRzDm9FcYvCs7MXVFobkiTeJCbwVZhu7Wtv7qkcaloV9Vs&#10;SIO+IYuW1gI2PYXKqKHkSdWvQrU1U1LLwlww2fqyKGrGsQaoJgzOqrlR8qnDWsq4L7sTTADtGU5v&#10;Dss+7+4VqXPgbukRQVvgCLclYAM4fVfGMOdGdQ/dvXIVQvdWsq8a3P6539qlm0y2/SeZQzz6ZCSC&#10;sy9Ua0NA2WSPHBxOHPC9IQwGx9N5OJ8CVQx883k4HU8dSawCJu2yaBlNPWK9s2Bx9K2H5WEUTtza&#10;yXRinT6N3baY6pCarQv0pp8h1X8H6UNFO45MaQvXAOkYynCQXgMEOIcMqOK0VDhI2V4MkBIh04qK&#10;kuPkx0MH8IVYhk0YIrsl1tDAx28h/gVWR6AHiM9honGntLnhsiW2k3jaKFqXlUmlEHCcpAqRS7q7&#10;1cbhe1xgqRVyUzcNjNO4EaRPvKUl0JpaNnVunWiocps2iuyoPZf4G8h6MQ30L3IMVnGar4e+oXXj&#10;+kBuI2w8KArSGXru4H1bBsv1Yr2IRtF4th5FQZaNrjdpNJptQGDZJEvTLPxuUwujuKrznAub3fES&#10;CKM/U8RwHbnje7oGTjD4L6OjHiHZ4z8mDcp0dDpZbmV+uFcW2kGk76XW8LVaQ7whX2iPxu8h1+UM&#10;ZY/M4r3wfLAxpdOx/q9XfDtBZv+QXvGuhRcLZT68rvZJ/NlGfT9/A6x+AAAA//8DAFBLAwQUAAYA&#10;CAAAACEAqfFd9d8AAAAJAQAADwAAAGRycy9kb3ducmV2LnhtbEyPQUvDQBCF74L/YRnBm90kJiox&#10;m1KKeiqCrVB622anSWh2NmS3SfrvHU96mhne4833iuVsOzHi4FtHCuJFBAKpcqalWsH37v3hBYQP&#10;mozuHKGCK3pYlrc3hc6Nm+gLx22oBYeQz7WCJoQ+l9JXDVrtF65HYu3kBqsDn0MtzaAnDredTKLo&#10;SVrdEn9odI/rBqvz9mIVfEx6Wj3Gb+PmfFpfD7vsc7+JUan7u3n1CiLgHP7M8IvP6FAy09FdyHjR&#10;KUgTrhIUJClP1tP0mZcjG9MsA1kW8n+D8gcAAP//AwBQSwECLQAUAAYACAAAACEAtoM4kv4AAADh&#10;AQAAEwAAAAAAAAAAAAAAAAAAAAAAW0NvbnRlbnRfVHlwZXNdLnhtbFBLAQItABQABgAIAAAAIQA4&#10;/SH/1gAAAJQBAAALAAAAAAAAAAAAAAAAAC8BAABfcmVscy8ucmVsc1BLAQItABQABgAIAAAAIQBM&#10;qLzdvQIAAEsIAAAOAAAAAAAAAAAAAAAAAC4CAABkcnMvZTJvRG9jLnhtbFBLAQItABQABgAIAAAA&#10;IQCp8V313wAAAAkBAAAPAAAAAAAAAAAAAAAAABcFAABkcnMvZG93bnJldi54bWxQSwUGAAAAAAQA&#10;BADzAAAAIwYAAAAA&#10;">
                <v:shape id="AutoShape 9" o:spid="_x0000_s1027" type="#_x0000_t32" style="position:absolute;left:4945;top:7608;width:0;height:3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WVAAMEAAADbAAAADwAAAGRycy9kb3ducmV2LnhtbERPTWsCMRC9C/6HMEIvolmFSlmNshaE&#10;WvCg1vu4GTfBzWTdRN3+++ZQ8Ph434tV52rxoDZYzwom4wwEcem15UrBz3Ez+gARIrLG2jMp+KUA&#10;q2W/t8Bc+yfv6XGIlUghHHJUYGJscilDachhGPuGOHEX3zqMCbaV1C0+U7ir5TTLZtKh5dRgsKFP&#10;Q+X1cHcKdtvJujgbu/3e3+zufVPU92p4Uupt0BVzEJG6+BL/u7+0gmlan76kHyCX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lZUAAwQAAANsAAAAPAAAAAAAAAAAAAAAA&#10;AKECAABkcnMvZG93bnJldi54bWxQSwUGAAAAAAQABAD5AAAAjwMAAAAA&#10;"/>
                <v:shape id="AutoShape 10" o:spid="_x0000_s1028" type="#_x0000_t32" style="position:absolute;left:4945;top:7961;width:141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inlm8UAAADbAAAADwAAAGRycy9kb3ducmV2LnhtbESPzWrDMBCE74W+g9hCL6WWHWgIbpTg&#10;BgJJIYf89L61tpaotXItJXHfPgoEchxm5htmOh9cK07UB+tZQZHlIIhrry03Cg775esERIjIGlvP&#10;pOCfAsxnjw9TLLU/85ZOu9iIBOFQogITY1dKGWpDDkPmO+Lk/fjeYUyyb6Tu8ZzgrpWjPB9Lh5bT&#10;gsGOFobq393RKdisi4/q29j15/bPbt6WVXtsXr6Uen4aqncQkYZ4D9/aK61gVMD1S/oBcnY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inlm8UAAADbAAAADwAAAAAAAAAA&#10;AAAAAAChAgAAZHJzL2Rvd25yZXYueG1sUEsFBgAAAAAEAAQA+QAAAJMDAAAAAA==&#10;"/>
              </v:group>
            </w:pict>
          </mc:Fallback>
        </mc:AlternateContent>
      </w:r>
      <w:r>
        <w:rPr>
          <w:rFonts w:cs="Arial"/>
          <w:noProof/>
        </w:rPr>
        <mc:AlternateContent>
          <mc:Choice Requires="wpg">
            <w:drawing>
              <wp:anchor distT="0" distB="0" distL="114300" distR="114300" simplePos="0" relativeHeight="251667456" behindDoc="0" locked="0" layoutInCell="1" allowOverlap="1" wp14:anchorId="14AD2E3C" wp14:editId="52D36ADE">
                <wp:simplePos x="0" y="0"/>
                <wp:positionH relativeFrom="column">
                  <wp:posOffset>66675</wp:posOffset>
                </wp:positionH>
                <wp:positionV relativeFrom="paragraph">
                  <wp:posOffset>152400</wp:posOffset>
                </wp:positionV>
                <wp:extent cx="2771775" cy="1133475"/>
                <wp:effectExtent l="0" t="0" r="9525" b="28575"/>
                <wp:wrapNone/>
                <wp:docPr id="22"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71775" cy="1133475"/>
                          <a:chOff x="4945" y="7608"/>
                          <a:chExt cx="1413" cy="353"/>
                        </a:xfrm>
                      </wpg:grpSpPr>
                      <wps:wsp>
                        <wps:cNvPr id="23" name="AutoShape 12"/>
                        <wps:cNvCnPr>
                          <a:cxnSpLocks noChangeShapeType="1"/>
                        </wps:cNvCnPr>
                        <wps:spPr bwMode="auto">
                          <a:xfrm>
                            <a:off x="4945" y="7608"/>
                            <a:ext cx="0" cy="35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AutoShape 13"/>
                        <wps:cNvCnPr>
                          <a:cxnSpLocks noChangeShapeType="1"/>
                        </wps:cNvCnPr>
                        <wps:spPr bwMode="auto">
                          <a:xfrm>
                            <a:off x="4945" y="7961"/>
                            <a:ext cx="1413"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22" o:spid="_x0000_s1026" style="position:absolute;margin-left:5.25pt;margin-top:12pt;width:218.25pt;height:89.25pt;z-index:251667456" coordorigin="4945,7608" coordsize="1413,3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8HAwQIAAE0IAAAOAAAAZHJzL2Uyb0RvYy54bWzsVstu2zAQvBfoPxC8O5Js+SVEDgLJziVt&#10;AiT9AJqiHqhECiRj2Sj6712uZKdxA7RIgaCH+iCT2uVyd2aW1OXVvqnJTmhTKRnT4MKnREiuskoW&#10;Mf3yuBktKDGWyYzVSoqYHoShV6uPHy67NhJjVao6E5pAEGmiro1paW0beZ7hpWiYuVCtkGDMlW6Y&#10;hakuvEyzDqI3tTf2/ZnXKZ21WnFhDLxNeyNdYfw8F9ze5bkRltQxhdwsPjU+t+7prS5ZVGjWlhUf&#10;0mBvyKJhlYRNT6FSZhl50tUvoZqKa2VUbi+4ajyV5xUXWANUE/hn1dxo9dRiLUXUFe0JJoD2DKc3&#10;h+Wfd/eaVFlMx2NKJGuAI9yWwBzA6doiAp8b3T6097qvEIa3in81YPbO7W5e9M5k231SGcRjT1Yh&#10;OPtcNy4ElE32yMHhxIHYW8Lh5Xg+D+bzKSUcbEEwmYQwQZZ4CVS6deEyBDuY5zN/cbSth/VBGEz6&#10;xZPpxBk9FvX7Yq5Dbq4wEJx5xtT8HaYPJWsFUmUcXkdMIZUe02vAAH1IMOCKfonsQeV7OYBKpEpK&#10;JguB3o+HFgAMsA6XMYTul7iJAUZ+C/IrYB2hhn5wIJ/jxKJWG3sjVEPcIKbGalYVpU2UlNBQSgfI&#10;JtvdGtsDfFzgyJVqU9U1MlZL0sV0OR1PcYFRdZU5o3MzutgmtSY75joTfwNbL9ygA2SGwUrBsvUw&#10;tqyq+zGwW0sXD4qCdIZR33rflv5yvVgvwlE4nq1HoZ+mo+tNEo5mm2A+TSdpkqTBd5daEEZllWVC&#10;uuyOx0AQ/pkkhgOpb+DTQXCCwXsZHQUJyR7/MWmQZk9nr8utyg732kE7qPS95Bq+IldsohfaY9F7&#10;yHU5Q9kjs3gyPHc2Htunvv6vV7w9QWb/kF7xsIU7C2U+3K/uUvx5jvp+/gpY/QAAAP//AwBQSwME&#10;FAAGAAgAAAAhAOhqupfdAAAACQEAAA8AAABkcnMvZG93bnJldi54bWxMT01Pg0AQvZv4HzZj4s3u&#10;gqAGWZqmUU+Nia1J09sUpkDK7hJ2C/TfO570Nm/ey/vIl7PpxEiDb53VEC0UCLKlq1pba/jevT+8&#10;gPABbYWds6ThSh6Wxe1NjlnlJvtF4zbUgk2sz1BDE0KfSenLhgz6hevJMndyg8HAcKhlNeDE5qaT&#10;sVJP0mBrOaHBntYNleftxWj4mHBaPUZv4+Z8Wl8Pu/Rzv4lI6/u7efUKItAc/sTwW5+rQ8Gdju5i&#10;Ky86xiplpYY44UnMJ8kzH0d+qDgFWeTy/4LiBwAA//8DAFBLAQItABQABgAIAAAAIQC2gziS/gAA&#10;AOEBAAATAAAAAAAAAAAAAAAAAAAAAABbQ29udGVudF9UeXBlc10ueG1sUEsBAi0AFAAGAAgAAAAh&#10;ADj9If/WAAAAlAEAAAsAAAAAAAAAAAAAAAAALwEAAF9yZWxzLy5yZWxzUEsBAi0AFAAGAAgAAAAh&#10;AOQrwcDBAgAATQgAAA4AAAAAAAAAAAAAAAAALgIAAGRycy9lMm9Eb2MueG1sUEsBAi0AFAAGAAgA&#10;AAAhAOhqupfdAAAACQEAAA8AAAAAAAAAAAAAAAAAGwUAAGRycy9kb3ducmV2LnhtbFBLBQYAAAAA&#10;BAAEAPMAAAAlBgAAAAA=&#10;">
                <v:shape id="AutoShape 12" o:spid="_x0000_s1027" type="#_x0000_t32" style="position:absolute;left:4945;top:7608;width:0;height:3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bfed8QAAADbAAAADwAAAGRycy9kb3ducmV2LnhtbESPQWsCMRSE74L/ITzBi9SsiqVsjbIV&#10;BC140Lb3181zE9y8bDdRt/++KQgeh5n5hlmsOleLK7XBelYwGWcgiEuvLVcKPj82Ty8gQkTWWHsm&#10;Bb8UYLXs9xaYa3/jA12PsRIJwiFHBSbGJpcylIYchrFviJN38q3DmGRbSd3iLcFdLadZ9iwdWk4L&#10;BhtaGyrPx4tTsN9N3opvY3fvhx+7n2+K+lKNvpQaDrriFUSkLj7C9/ZWK5jO4P9L+gF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t953xAAAANsAAAAPAAAAAAAAAAAA&#10;AAAAAKECAABkcnMvZG93bnJldi54bWxQSwUGAAAAAAQABAD5AAAAkgMAAAAA&#10;"/>
                <v:shape id="AutoShape 13" o:spid="_x0000_s1028" type="#_x0000_t32" style="position:absolute;left:4945;top:7961;width:141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l5GA8QAAADbAAAADwAAAGRycy9kb3ducmV2LnhtbESPQWsCMRSE74L/ITzBi9SsoqVsjbIV&#10;BC140Lb3181zE9y8bDdRt/++KQgeh5n5hlmsOleLK7XBelYwGWcgiEuvLVcKPj82Ty8gQkTWWHsm&#10;Bb8UYLXs9xaYa3/jA12PsRIJwiFHBSbGJpcylIYchrFviJN38q3DmGRbSd3iLcFdLadZ9iwdWk4L&#10;BhtaGyrPx4tTsN9N3opvY3fvhx+7n2+K+lKNvpQaDrriFUSkLj7C9/ZWK5jO4P9L+gF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aXkYDxAAAANsAAAAPAAAAAAAAAAAA&#10;AAAAAKECAABkcnMvZG93bnJldi54bWxQSwUGAAAAAAQABAD5AAAAkgMAAAAA&#10;"/>
              </v:group>
            </w:pict>
          </mc:Fallback>
        </mc:AlternateContent>
      </w:r>
      <w:r w:rsidRPr="00966E36">
        <w:rPr>
          <w:rFonts w:cs="Arial"/>
          <w:noProof/>
        </w:rPr>
        <w:t>01CZ15StandAloneRetail-EnvelopeRoofInsulation</w:t>
      </w:r>
    </w:p>
    <w:p w:rsidR="00C07E1B" w:rsidRPr="006E68E3" w:rsidRDefault="00C07E1B" w:rsidP="00C07E1B">
      <w:pPr>
        <w:pStyle w:val="BodyCopy-SpaceAfter"/>
        <w:rPr>
          <w:rFonts w:cs="Arial"/>
        </w:rPr>
      </w:pPr>
      <w:r>
        <w:rPr>
          <w:rFonts w:cs="Arial"/>
        </w:rPr>
        <w:tab/>
      </w:r>
      <w:r>
        <w:rPr>
          <w:rFonts w:cs="Arial"/>
        </w:rPr>
        <w:tab/>
      </w:r>
      <w:r>
        <w:rPr>
          <w:rFonts w:cs="Arial"/>
        </w:rPr>
        <w:tab/>
      </w:r>
      <w:r>
        <w:rPr>
          <w:rFonts w:cs="Arial"/>
        </w:rPr>
        <w:tab/>
      </w:r>
      <w:r>
        <w:rPr>
          <w:rFonts w:cs="Arial"/>
        </w:rPr>
        <w:tab/>
      </w:r>
      <w:r>
        <w:rPr>
          <w:rFonts w:cs="Arial"/>
        </w:rPr>
        <w:tab/>
        <w:t xml:space="preserve">       </w:t>
      </w:r>
      <w:r w:rsidRPr="006E68E3">
        <w:rPr>
          <w:rFonts w:cs="Arial"/>
        </w:rPr>
        <w:t xml:space="preserve">Input </w:t>
      </w:r>
      <w:r>
        <w:rPr>
          <w:rFonts w:cs="Arial"/>
        </w:rPr>
        <w:t>Parameter</w:t>
      </w:r>
    </w:p>
    <w:p w:rsidR="00C07E1B" w:rsidRPr="006E68E3" w:rsidRDefault="00C07E1B" w:rsidP="00C07E1B">
      <w:pPr>
        <w:pStyle w:val="BodyCopy-SpaceAfter"/>
        <w:rPr>
          <w:rFonts w:cs="Arial"/>
        </w:rPr>
      </w:pPr>
      <w:r w:rsidRPr="006E68E3">
        <w:rPr>
          <w:rFonts w:cs="Arial"/>
        </w:rPr>
        <w:tab/>
      </w:r>
      <w:r w:rsidRPr="006E68E3">
        <w:rPr>
          <w:rFonts w:cs="Arial"/>
        </w:rPr>
        <w:tab/>
      </w:r>
      <w:r w:rsidRPr="006E68E3">
        <w:rPr>
          <w:rFonts w:cs="Arial"/>
        </w:rPr>
        <w:tab/>
      </w:r>
      <w:r w:rsidRPr="006E68E3">
        <w:rPr>
          <w:rFonts w:cs="Arial"/>
        </w:rPr>
        <w:tab/>
      </w:r>
      <w:r w:rsidRPr="006E68E3">
        <w:rPr>
          <w:rFonts w:cs="Arial"/>
        </w:rPr>
        <w:tab/>
      </w:r>
      <w:r w:rsidRPr="006E68E3">
        <w:rPr>
          <w:rFonts w:cs="Arial"/>
        </w:rPr>
        <w:tab/>
      </w:r>
      <w:r>
        <w:rPr>
          <w:rFonts w:cs="Arial"/>
        </w:rPr>
        <w:t xml:space="preserve">       Prototype Model</w:t>
      </w:r>
    </w:p>
    <w:p w:rsidR="00C07E1B" w:rsidRPr="006E68E3" w:rsidRDefault="00C07E1B" w:rsidP="00C07E1B">
      <w:pPr>
        <w:pStyle w:val="BodyCopy-SpaceAfter"/>
        <w:rPr>
          <w:rFonts w:cs="Arial"/>
        </w:rPr>
      </w:pPr>
      <w:r w:rsidRPr="006E68E3">
        <w:rPr>
          <w:rFonts w:cs="Arial"/>
        </w:rPr>
        <w:tab/>
      </w:r>
      <w:r w:rsidRPr="006E68E3">
        <w:rPr>
          <w:rFonts w:cs="Arial"/>
        </w:rPr>
        <w:tab/>
      </w:r>
      <w:r w:rsidRPr="006E68E3">
        <w:rPr>
          <w:rFonts w:cs="Arial"/>
        </w:rPr>
        <w:tab/>
      </w:r>
      <w:r w:rsidRPr="006E68E3">
        <w:rPr>
          <w:rFonts w:cs="Arial"/>
        </w:rPr>
        <w:tab/>
      </w:r>
      <w:r w:rsidRPr="006E68E3">
        <w:rPr>
          <w:rFonts w:cs="Arial"/>
        </w:rPr>
        <w:tab/>
      </w:r>
      <w:r w:rsidRPr="006E68E3">
        <w:rPr>
          <w:rFonts w:cs="Arial"/>
        </w:rPr>
        <w:tab/>
      </w:r>
      <w:r>
        <w:rPr>
          <w:rFonts w:cs="Arial"/>
        </w:rPr>
        <w:t xml:space="preserve">       Climate Zone</w:t>
      </w:r>
    </w:p>
    <w:p w:rsidR="00C07E1B" w:rsidRPr="006E68E3" w:rsidRDefault="00C07E1B" w:rsidP="00C07E1B">
      <w:pPr>
        <w:pStyle w:val="BodyCopy-SpaceAfter"/>
        <w:rPr>
          <w:rFonts w:cs="Arial"/>
        </w:rPr>
      </w:pPr>
      <w:r w:rsidRPr="006E68E3">
        <w:rPr>
          <w:rFonts w:cs="Arial"/>
        </w:rPr>
        <w:tab/>
      </w:r>
      <w:r w:rsidRPr="006E68E3">
        <w:rPr>
          <w:rFonts w:cs="Arial"/>
        </w:rPr>
        <w:tab/>
      </w:r>
      <w:r w:rsidRPr="006E68E3">
        <w:rPr>
          <w:rFonts w:cs="Arial"/>
        </w:rPr>
        <w:tab/>
      </w:r>
      <w:r w:rsidRPr="006E68E3">
        <w:rPr>
          <w:rFonts w:cs="Arial"/>
        </w:rPr>
        <w:tab/>
      </w:r>
      <w:r w:rsidRPr="006E68E3">
        <w:rPr>
          <w:rFonts w:cs="Arial"/>
        </w:rPr>
        <w:tab/>
      </w:r>
      <w:r w:rsidRPr="006E68E3">
        <w:rPr>
          <w:rFonts w:cs="Arial"/>
        </w:rPr>
        <w:tab/>
      </w:r>
      <w:r>
        <w:rPr>
          <w:rFonts w:cs="Arial"/>
        </w:rPr>
        <w:t xml:space="preserve">      </w:t>
      </w:r>
      <w:r w:rsidRPr="006E68E3">
        <w:rPr>
          <w:rFonts w:cs="Arial"/>
        </w:rPr>
        <w:t xml:space="preserve">Test </w:t>
      </w:r>
      <w:r>
        <w:rPr>
          <w:rFonts w:cs="Arial"/>
        </w:rPr>
        <w:t>Number</w:t>
      </w:r>
    </w:p>
    <w:p w:rsidR="00C07E1B" w:rsidRPr="006E68E3" w:rsidRDefault="00C07E1B" w:rsidP="00C07E1B">
      <w:pPr>
        <w:pStyle w:val="Heading4"/>
      </w:pPr>
      <w:bookmarkStart w:id="127" w:name="_Toc329953810"/>
      <w:bookmarkStart w:id="128" w:name="_Toc323732622"/>
      <w:r w:rsidRPr="006E68E3">
        <w:t>Test Criteria</w:t>
      </w:r>
      <w:bookmarkEnd w:id="127"/>
      <w:bookmarkEnd w:id="128"/>
    </w:p>
    <w:p w:rsidR="00C07E1B" w:rsidRPr="006E68E3" w:rsidRDefault="00C07E1B" w:rsidP="00C07E1B">
      <w:r w:rsidRPr="006E68E3">
        <w:t xml:space="preserve">Applicant software vendors shall perform a series of computer runs. Each of these runs shall be a systematic variation of the applicant base case model as described in </w:t>
      </w:r>
      <w:r>
        <w:fldChar w:fldCharType="begin"/>
      </w:r>
      <w:r>
        <w:instrText xml:space="preserve"> REF _Ref352056172 \r \h </w:instrText>
      </w:r>
      <w:r>
        <w:fldChar w:fldCharType="separate"/>
      </w:r>
      <w:r>
        <w:t>3.4.1.7</w:t>
      </w:r>
      <w:r>
        <w:fldChar w:fldCharType="end"/>
      </w:r>
      <w:r w:rsidRPr="006E68E3">
        <w:t xml:space="preserve">. The applicant test case results will be compared to the reference results to verify that applicant software meets the requirements of the ACM. Simulation results for each test case will be compiled in forms provided in </w:t>
      </w:r>
      <w:bookmarkStart w:id="129" w:name="OLE_LINK2"/>
      <w:bookmarkStart w:id="130" w:name="OLE_LINK1"/>
      <w:r w:rsidRPr="006E68E3">
        <w:t xml:space="preserve">Appendix </w:t>
      </w:r>
      <w:r>
        <w:t>3</w:t>
      </w:r>
      <w:bookmarkEnd w:id="129"/>
      <w:bookmarkEnd w:id="130"/>
      <w:r>
        <w:t>B</w:t>
      </w:r>
      <w:r w:rsidRPr="006E68E3">
        <w:t xml:space="preserve">. Compiled results will include annual site energy consumption for each end-use, overall site energy consumption, total unmet load hours and annual TDV and % variation of annual TDV and total end use site energy.  </w:t>
      </w:r>
    </w:p>
    <w:p w:rsidR="00C07E1B" w:rsidRPr="006E68E3" w:rsidRDefault="00C07E1B" w:rsidP="00C07E1B">
      <w:r w:rsidRPr="006E68E3">
        <w:t xml:space="preserve">The annual TDV % variation shall be calculated using the formula: </w:t>
      </w:r>
    </w:p>
    <w:p w:rsidR="00C07E1B" w:rsidRPr="006E68E3" w:rsidRDefault="00C07E1B" w:rsidP="00C07E1B">
      <w:pPr>
        <w:rPr>
          <w:vertAlign w:val="subscript"/>
        </w:rPr>
      </w:pPr>
      <w:r w:rsidRPr="006E68E3">
        <w:t>TDV</w:t>
      </w:r>
      <w:r w:rsidRPr="006E68E3">
        <w:rPr>
          <w:vertAlign w:val="subscript"/>
        </w:rPr>
        <w:t>%</w:t>
      </w:r>
      <w:r w:rsidRPr="006E68E3">
        <w:t>= (TDV</w:t>
      </w:r>
      <w:r w:rsidRPr="006E68E3">
        <w:rPr>
          <w:vertAlign w:val="subscript"/>
        </w:rPr>
        <w:t>b</w:t>
      </w:r>
      <w:r w:rsidRPr="006E68E3">
        <w:t xml:space="preserve"> – TDV</w:t>
      </w:r>
      <w:r w:rsidRPr="006E68E3">
        <w:rPr>
          <w:vertAlign w:val="subscript"/>
        </w:rPr>
        <w:t>n</w:t>
      </w:r>
      <w:r w:rsidRPr="006E68E3">
        <w:t>)/TDV</w:t>
      </w:r>
      <w:r w:rsidRPr="006E68E3">
        <w:rPr>
          <w:vertAlign w:val="subscript"/>
        </w:rPr>
        <w:t>b</w:t>
      </w:r>
    </w:p>
    <w:p w:rsidR="00C07E1B" w:rsidRPr="006E68E3" w:rsidRDefault="00C07E1B" w:rsidP="00C07E1B">
      <w:r w:rsidRPr="006E68E3">
        <w:t>Where, TDV</w:t>
      </w:r>
      <w:r w:rsidRPr="006E68E3">
        <w:rPr>
          <w:vertAlign w:val="subscript"/>
        </w:rPr>
        <w:t>%</w:t>
      </w:r>
      <w:r w:rsidRPr="006E68E3">
        <w:t xml:space="preserve"> is the TDV % variation, </w:t>
      </w:r>
    </w:p>
    <w:p w:rsidR="00C07E1B" w:rsidRPr="006E68E3" w:rsidRDefault="00C07E1B" w:rsidP="00C07E1B">
      <w:r w:rsidRPr="006E68E3">
        <w:t>TDV</w:t>
      </w:r>
      <w:r w:rsidRPr="006E68E3">
        <w:rPr>
          <w:vertAlign w:val="subscript"/>
        </w:rPr>
        <w:t xml:space="preserve">n </w:t>
      </w:r>
      <w:r w:rsidRPr="006E68E3">
        <w:t>is the annual TDV for test case number n and</w:t>
      </w:r>
    </w:p>
    <w:p w:rsidR="00C07E1B" w:rsidRPr="006E68E3" w:rsidRDefault="00C07E1B" w:rsidP="00C07E1B">
      <w:r w:rsidRPr="006E68E3">
        <w:t>TDV</w:t>
      </w:r>
      <w:r w:rsidRPr="006E68E3">
        <w:rPr>
          <w:vertAlign w:val="subscript"/>
        </w:rPr>
        <w:t>b</w:t>
      </w:r>
      <w:r w:rsidRPr="006E68E3">
        <w:t xml:space="preserve"> is the annual TDV for the base case run.</w:t>
      </w:r>
    </w:p>
    <w:p w:rsidR="00C07E1B" w:rsidRPr="006E68E3" w:rsidRDefault="00C07E1B" w:rsidP="00C07E1B">
      <w:r w:rsidRPr="006E68E3">
        <w:t xml:space="preserve">In order to be accepted, the applicant software should fulfill the passing criteria as determined by the Commission: </w:t>
      </w:r>
    </w:p>
    <w:p w:rsidR="00C07E1B" w:rsidRDefault="00C07E1B" w:rsidP="00C07E1B">
      <w:r w:rsidRPr="006E68E3">
        <w:t>For each test case,</w:t>
      </w:r>
    </w:p>
    <w:p w:rsidR="00C07E1B" w:rsidRPr="006E68E3" w:rsidRDefault="00C07E1B" w:rsidP="00C07E1B">
      <w:r w:rsidRPr="004D2E71">
        <w:t xml:space="preserve">The change in energy for the test case must be in the same direction as the </w:t>
      </w:r>
      <w:r>
        <w:t>R</w:t>
      </w:r>
      <w:r w:rsidRPr="004D2E71">
        <w:t>eference</w:t>
      </w:r>
      <w:r>
        <w:t xml:space="preserve"> Method</w:t>
      </w:r>
      <w:r w:rsidRPr="004D2E71">
        <w:t xml:space="preserve"> test case</w:t>
      </w:r>
      <w:r>
        <w:t xml:space="preserve"> result</w:t>
      </w:r>
      <w:r w:rsidRPr="004D2E71">
        <w:t xml:space="preserve">, and must be equal to the </w:t>
      </w:r>
      <w:r>
        <w:t>R</w:t>
      </w:r>
      <w:r w:rsidRPr="004D2E71">
        <w:t xml:space="preserve">eference </w:t>
      </w:r>
      <w:r>
        <w:t xml:space="preserve">Method </w:t>
      </w:r>
      <w:r w:rsidRPr="004D2E71">
        <w:t>test</w:t>
      </w:r>
      <w:r>
        <w:t xml:space="preserve"> case</w:t>
      </w:r>
      <w:r w:rsidRPr="004D2E71">
        <w:t xml:space="preserve"> percentage change in TDV energy, plus or minus 0.5% of baseline TDV energy.  </w:t>
      </w:r>
    </w:p>
    <w:p w:rsidR="00C07E1B" w:rsidRDefault="00C07E1B" w:rsidP="00C07E1B">
      <w:r w:rsidRPr="006E68E3">
        <w:t>If any of the tests</w:t>
      </w:r>
      <w:r>
        <w:t xml:space="preserve"> required for the Title 24 compliance feature set</w:t>
      </w:r>
      <w:r w:rsidRPr="006E68E3">
        <w:t xml:space="preserve"> fail</w:t>
      </w:r>
      <w:r>
        <w:t>s</w:t>
      </w:r>
      <w:r w:rsidRPr="006E68E3">
        <w:t xml:space="preserve"> to meet these criteria, the applicant software will not be accepted for compliance use.</w:t>
      </w:r>
    </w:p>
    <w:p w:rsidR="00C07E1B" w:rsidRDefault="00C07E1B" w:rsidP="00C07E1B">
      <w:pPr>
        <w:pStyle w:val="Heading4"/>
      </w:pPr>
      <w:r>
        <w:t>Reporting Test Results</w:t>
      </w:r>
    </w:p>
    <w:p w:rsidR="00C07E1B" w:rsidRDefault="00C07E1B" w:rsidP="00C07E1B">
      <w:r>
        <w:t>For each test case, the TDV energy use of the modeled building is reported (kBtu/ft2), along with the TDV energy use attributed to the major fuel types (electricity, gas), site energy use, and energy end use intensity for the regulated end uses (cooling, heating, lighting, etc.).  The following energy totals are reported:</w:t>
      </w:r>
    </w:p>
    <w:p w:rsidR="00C07E1B" w:rsidRDefault="00C07E1B" w:rsidP="00C07E1B">
      <w:pPr>
        <w:pStyle w:val="ListParagraph"/>
        <w:numPr>
          <w:ilvl w:val="0"/>
          <w:numId w:val="23"/>
        </w:numPr>
        <w:spacing w:before="120" w:after="0" w:line="240" w:lineRule="auto"/>
      </w:pPr>
      <w:r>
        <w:t>Annual TDV EUI (kBtu/ft2)</w:t>
      </w:r>
    </w:p>
    <w:p w:rsidR="00C07E1B" w:rsidRPr="00C07E1B" w:rsidRDefault="00C07E1B" w:rsidP="00C07E1B">
      <w:pPr>
        <w:pStyle w:val="ListParagraph"/>
        <w:numPr>
          <w:ilvl w:val="0"/>
          <w:numId w:val="23"/>
        </w:numPr>
        <w:spacing w:before="120" w:after="0" w:line="240" w:lineRule="auto"/>
      </w:pPr>
      <w:r>
        <w:t xml:space="preserve">Annual Site EUI – Electricity (kWh/ft2)  </w:t>
      </w:r>
    </w:p>
    <w:p w:rsidR="00C07E1B" w:rsidRDefault="00C07E1B" w:rsidP="00C07E1B">
      <w:pPr>
        <w:pStyle w:val="ListParagraph"/>
        <w:numPr>
          <w:ilvl w:val="0"/>
          <w:numId w:val="23"/>
        </w:numPr>
        <w:spacing w:before="120" w:after="0" w:line="240" w:lineRule="auto"/>
      </w:pPr>
      <w:r>
        <w:t xml:space="preserve">Annual SiteEUI – Natural Gas (therm/ft2) </w:t>
      </w:r>
    </w:p>
    <w:p w:rsidR="00C07E1B" w:rsidRDefault="00C07E1B" w:rsidP="00C07E1B">
      <w:pPr>
        <w:pStyle w:val="ListParagraph"/>
        <w:numPr>
          <w:ilvl w:val="0"/>
          <w:numId w:val="23"/>
        </w:numPr>
        <w:spacing w:before="120" w:after="0" w:line="240" w:lineRule="auto"/>
      </w:pPr>
      <w:r>
        <w:t>Annual Total End Use Site Energy EUI – kBtu/ft2</w:t>
      </w:r>
    </w:p>
    <w:p w:rsidR="00C07E1B" w:rsidRDefault="00C07E1B" w:rsidP="00C07E1B">
      <w:pPr>
        <w:pStyle w:val="ListParagraph"/>
      </w:pPr>
      <w:r>
        <w:t>Site Energy End Uses</w:t>
      </w:r>
    </w:p>
    <w:p w:rsidR="00C07E1B" w:rsidRDefault="00C07E1B" w:rsidP="00C07E1B">
      <w:pPr>
        <w:pStyle w:val="ListParagraph"/>
        <w:numPr>
          <w:ilvl w:val="0"/>
          <w:numId w:val="23"/>
        </w:numPr>
        <w:spacing w:before="120" w:after="0" w:line="240" w:lineRule="auto"/>
      </w:pPr>
      <w:r>
        <w:t>Site Energy: Heating (kBtu/ft2)</w:t>
      </w:r>
    </w:p>
    <w:p w:rsidR="00C07E1B" w:rsidRDefault="00C07E1B" w:rsidP="00C07E1B">
      <w:pPr>
        <w:pStyle w:val="ListParagraph"/>
        <w:numPr>
          <w:ilvl w:val="0"/>
          <w:numId w:val="23"/>
        </w:numPr>
        <w:spacing w:before="120" w:after="0" w:line="240" w:lineRule="auto"/>
      </w:pPr>
      <w:r>
        <w:t>Site Energy: Cooling (kBtu/ft2)</w:t>
      </w:r>
    </w:p>
    <w:p w:rsidR="00C07E1B" w:rsidRDefault="00C07E1B" w:rsidP="00C07E1B">
      <w:pPr>
        <w:pStyle w:val="ListParagraph"/>
        <w:numPr>
          <w:ilvl w:val="0"/>
          <w:numId w:val="23"/>
        </w:numPr>
        <w:spacing w:before="120" w:after="0" w:line="240" w:lineRule="auto"/>
      </w:pPr>
      <w:r>
        <w:t>Site Energy: Interior Lighting (kBtu/ft2)</w:t>
      </w:r>
    </w:p>
    <w:p w:rsidR="00C07E1B" w:rsidRDefault="00C07E1B" w:rsidP="00C07E1B">
      <w:pPr>
        <w:pStyle w:val="ListParagraph"/>
        <w:numPr>
          <w:ilvl w:val="0"/>
          <w:numId w:val="23"/>
        </w:numPr>
        <w:spacing w:before="120" w:after="0" w:line="240" w:lineRule="auto"/>
      </w:pPr>
      <w:r>
        <w:t>Site Energy: Interior Equipment (kBtu/ft2)</w:t>
      </w:r>
    </w:p>
    <w:p w:rsidR="00C07E1B" w:rsidRDefault="00C07E1B" w:rsidP="00C07E1B">
      <w:pPr>
        <w:pStyle w:val="ListParagraph"/>
        <w:numPr>
          <w:ilvl w:val="0"/>
          <w:numId w:val="23"/>
        </w:numPr>
        <w:spacing w:before="120" w:after="0" w:line="240" w:lineRule="auto"/>
      </w:pPr>
      <w:r>
        <w:lastRenderedPageBreak/>
        <w:t>Site Energy: Fans (kBtu/ft2) (Airside Fans, does not include tower fans)</w:t>
      </w:r>
    </w:p>
    <w:p w:rsidR="00C07E1B" w:rsidRDefault="00C07E1B" w:rsidP="00C07E1B">
      <w:pPr>
        <w:pStyle w:val="ListParagraph"/>
        <w:numPr>
          <w:ilvl w:val="0"/>
          <w:numId w:val="23"/>
        </w:numPr>
        <w:spacing w:before="120" w:after="0" w:line="240" w:lineRule="auto"/>
      </w:pPr>
      <w:r>
        <w:t>Site Energy: Pumps (kBtu/ft2)</w:t>
      </w:r>
    </w:p>
    <w:p w:rsidR="00C07E1B" w:rsidRDefault="00C07E1B" w:rsidP="00C07E1B">
      <w:pPr>
        <w:pStyle w:val="ListParagraph"/>
        <w:numPr>
          <w:ilvl w:val="0"/>
          <w:numId w:val="23"/>
        </w:numPr>
        <w:spacing w:before="120" w:after="0" w:line="240" w:lineRule="auto"/>
      </w:pPr>
      <w:r>
        <w:t>Site Energy: Towers (kBtu/ft2)Water heating (kBtu/ft2)</w:t>
      </w:r>
    </w:p>
    <w:p w:rsidR="00C07E1B" w:rsidRDefault="00C07E1B" w:rsidP="00C07E1B">
      <w:pPr>
        <w:pStyle w:val="ListParagraph"/>
        <w:numPr>
          <w:ilvl w:val="0"/>
          <w:numId w:val="23"/>
        </w:numPr>
        <w:spacing w:before="120" w:after="0" w:line="240" w:lineRule="auto"/>
      </w:pPr>
      <w:r w:rsidRPr="00C07E1B">
        <w:rPr>
          <w:b/>
        </w:rPr>
        <w:t>TDV % Variation</w:t>
      </w:r>
      <w:r>
        <w:t xml:space="preserve"> – this field is used for the compliance test</w:t>
      </w:r>
    </w:p>
    <w:p w:rsidR="00C07E1B" w:rsidRDefault="00C07E1B" w:rsidP="00C07E1B">
      <w:pPr>
        <w:pStyle w:val="ListParagraph"/>
        <w:numPr>
          <w:ilvl w:val="0"/>
          <w:numId w:val="23"/>
        </w:numPr>
        <w:spacing w:before="120" w:after="0" w:line="240" w:lineRule="auto"/>
      </w:pPr>
      <w:r>
        <w:t>Total End Use Site Energy % - percentage change in site energy use</w:t>
      </w:r>
    </w:p>
    <w:p w:rsidR="00C07E1B" w:rsidRDefault="00C07E1B" w:rsidP="00C07E1B">
      <w:pPr>
        <w:pStyle w:val="ListParagraph"/>
        <w:numPr>
          <w:ilvl w:val="0"/>
          <w:numId w:val="23"/>
        </w:numPr>
        <w:spacing w:before="120" w:after="0" w:line="240" w:lineRule="auto"/>
      </w:pPr>
      <w:r>
        <w:t>Pass/Fail – test fails if it does no</w:t>
      </w:r>
      <w:bookmarkStart w:id="131" w:name="_GoBack"/>
      <w:bookmarkEnd w:id="131"/>
      <w:r>
        <w:t>t meet passing criteria</w:t>
      </w:r>
    </w:p>
    <w:p w:rsidR="00C07E1B" w:rsidRDefault="00C07E1B" w:rsidP="00C07E1B">
      <w:pPr>
        <w:pStyle w:val="ListParagraph"/>
        <w:numPr>
          <w:ilvl w:val="0"/>
          <w:numId w:val="23"/>
        </w:numPr>
        <w:spacing w:before="120" w:after="0" w:line="240" w:lineRule="auto"/>
      </w:pPr>
      <w:r>
        <w:t>Unmet load hours – these are defined as the zone with the most unmet load hours</w:t>
      </w:r>
    </w:p>
    <w:p w:rsidR="00C07E1B" w:rsidRDefault="00C07E1B" w:rsidP="00C07E1B">
      <w:pPr>
        <w:pStyle w:val="ListParagraph"/>
        <w:numPr>
          <w:ilvl w:val="1"/>
          <w:numId w:val="23"/>
        </w:numPr>
        <w:spacing w:before="120" w:after="0" w:line="240" w:lineRule="auto"/>
      </w:pPr>
      <w:r>
        <w:t>Reference Model Occupied Unmet Load Hours</w:t>
      </w:r>
    </w:p>
    <w:p w:rsidR="00C07E1B" w:rsidRDefault="00C07E1B" w:rsidP="00C07E1B">
      <w:pPr>
        <w:pStyle w:val="ListParagraph"/>
        <w:numPr>
          <w:ilvl w:val="1"/>
          <w:numId w:val="23"/>
        </w:numPr>
        <w:spacing w:before="120" w:after="0" w:line="240" w:lineRule="auto"/>
      </w:pPr>
      <w:r>
        <w:t>Applicant Model Occupied Unmet Load Hours</w:t>
      </w:r>
    </w:p>
    <w:p w:rsidR="00C07E1B" w:rsidRDefault="00C07E1B" w:rsidP="00C07E1B"/>
    <w:p w:rsidR="00C07E1B" w:rsidRDefault="00C07E1B" w:rsidP="00C07E1B"/>
    <w:p w:rsidR="00C07E1B" w:rsidRDefault="00C07E1B" w:rsidP="00C07E1B">
      <w:r>
        <w:rPr>
          <w:noProof/>
        </w:rPr>
        <w:drawing>
          <wp:inline distT="0" distB="0" distL="0" distR="0" wp14:anchorId="483A0972" wp14:editId="758929E9">
            <wp:extent cx="5833872" cy="3593592"/>
            <wp:effectExtent l="0" t="0" r="0" b="698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4"/>
                    <a:srcRect l="54168" t="13333" r="6570" b="14761"/>
                    <a:stretch/>
                  </pic:blipFill>
                  <pic:spPr bwMode="auto">
                    <a:xfrm>
                      <a:off x="0" y="0"/>
                      <a:ext cx="5833872" cy="3593592"/>
                    </a:xfrm>
                    <a:prstGeom prst="rect">
                      <a:avLst/>
                    </a:prstGeom>
                    <a:ln>
                      <a:noFill/>
                    </a:ln>
                    <a:extLst>
                      <a:ext uri="{53640926-AAD7-44D8-BBD7-CCE9431645EC}">
                        <a14:shadowObscured xmlns:a14="http://schemas.microsoft.com/office/drawing/2010/main"/>
                      </a:ext>
                    </a:extLst>
                  </pic:spPr>
                </pic:pic>
              </a:graphicData>
            </a:graphic>
          </wp:inline>
        </w:drawing>
      </w:r>
    </w:p>
    <w:p w:rsidR="00914E06" w:rsidRDefault="00914E06" w:rsidP="00914E06">
      <w:pPr>
        <w:pStyle w:val="FigureTitle"/>
      </w:pPr>
      <w:bookmarkStart w:id="132" w:name="_Ref228857081"/>
      <w:bookmarkStart w:id="133" w:name="_Toc269200744"/>
      <w:bookmarkStart w:id="134" w:name="_Toc338946493"/>
      <w:r>
        <w:t xml:space="preserve">Figure </w:t>
      </w:r>
      <w:r>
        <w:fldChar w:fldCharType="begin"/>
      </w:r>
      <w:r>
        <w:instrText xml:space="preserve"> SEQ Figure \* MERGEFORMAT </w:instrText>
      </w:r>
      <w:r>
        <w:fldChar w:fldCharType="separate"/>
      </w:r>
      <w:r>
        <w:rPr>
          <w:noProof/>
        </w:rPr>
        <w:t>1</w:t>
      </w:r>
      <w:r>
        <w:fldChar w:fldCharType="end"/>
      </w:r>
      <w:bookmarkEnd w:id="132"/>
      <w:r>
        <w:t xml:space="preserve"> – </w:t>
      </w:r>
      <w:bookmarkEnd w:id="133"/>
      <w:bookmarkEnd w:id="134"/>
      <w:r>
        <w:t>Results Spreadsheet Excerpt from Appendix 3B</w:t>
      </w:r>
    </w:p>
    <w:p w:rsidR="00C07E1B" w:rsidRDefault="00C07E1B" w:rsidP="00C07E1B"/>
    <w:p w:rsidR="00C07E1B" w:rsidRDefault="00C07E1B" w:rsidP="00C07E1B">
      <w:r>
        <w:t>The results spreadsheet provides the results of the Reference Method for each test, and provides a column (in orange) for the vendor to report the results from their candidate compliance software.</w:t>
      </w:r>
    </w:p>
    <w:p w:rsidR="00C07E1B" w:rsidRDefault="00C07E1B" w:rsidP="00C07E1B">
      <w:r>
        <w:t xml:space="preserve">The variation from baseline section of the spreadsheet shows the percent change in TDV energy use (kBtu/ft2) from the base case for testing.  The percentage must be within the passing criteria for the candidate software to pass this test. </w:t>
      </w:r>
    </w:p>
    <w:p w:rsidR="00C07E1B" w:rsidRDefault="00C07E1B" w:rsidP="00C07E1B">
      <w:r>
        <w:t>Also reported is the number of unmet load hours during occupied hours for the building. An unmet load hour for Title 24 compliance is defined as any hour when any of the zones served by the system has an unmet cooling or heating load.  This is typically reported by the software for each zone in the building.</w:t>
      </w:r>
    </w:p>
    <w:p w:rsidR="00C07E1B" w:rsidRPr="006E68E3" w:rsidRDefault="00C07E1B" w:rsidP="00C07E1B">
      <w:r>
        <w:t>The spreadsheet where the results are documented indicates whether the candidate software passes or fails a test. The result in column AH of the spreadsheet indicates whether or not the candidate software passes the test.</w:t>
      </w:r>
    </w:p>
    <w:p w:rsidR="00C07E1B" w:rsidRPr="006E68E3" w:rsidRDefault="00C07E1B" w:rsidP="00C07E1B">
      <w:pPr>
        <w:pStyle w:val="Heading4"/>
      </w:pPr>
      <w:bookmarkStart w:id="135" w:name="_Toc329953811"/>
      <w:bookmarkStart w:id="136" w:name="_Toc323732623"/>
      <w:bookmarkStart w:id="137" w:name="_Ref352056172"/>
      <w:r>
        <w:lastRenderedPageBreak/>
        <w:t>Software Sensitivity</w:t>
      </w:r>
      <w:r w:rsidRPr="006E68E3">
        <w:t xml:space="preserve"> Test Cases</w:t>
      </w:r>
      <w:bookmarkEnd w:id="135"/>
      <w:bookmarkEnd w:id="136"/>
      <w:bookmarkEnd w:id="137"/>
    </w:p>
    <w:p w:rsidR="00C07E1B" w:rsidRPr="006E68E3" w:rsidRDefault="00C07E1B" w:rsidP="00C07E1B">
      <w:r w:rsidRPr="006E68E3">
        <w:t xml:space="preserve">Test cases assess the energy impact of one or more of the building or system input characteristics on the baseline model. Each test suite consists of a series of unique test cases aimed to test the impact of a specific characteristic on building energy performance. Simulations are grouped according to test criteria and sub-grouped based on the reference model type to allow for direct comparison of results.  For each test case, the applicant software will modify the applicant baseline model with specific inputs as described in the Test Case description section. </w:t>
      </w:r>
    </w:p>
    <w:p w:rsidR="00C07E1B" w:rsidRPr="006E68E3" w:rsidRDefault="00C07E1B" w:rsidP="00C07E1B">
      <w:r w:rsidRPr="006E68E3">
        <w:t xml:space="preserve">The test cases are simulated on multiple California weather files to evaluate the sensitivity of the building or system input to extremes in climate. Results of the test case runs and the TDV percent variation over the baseline run shall be compiled and compared against the reference results. </w:t>
      </w:r>
    </w:p>
    <w:p w:rsidR="00C07E1B" w:rsidRDefault="00C07E1B" w:rsidP="00C07E1B">
      <w:pPr>
        <w:rPr>
          <w:b/>
          <w:i/>
        </w:rPr>
      </w:pPr>
      <w:r>
        <w:t>A total of 106 test cases shall be performed</w:t>
      </w:r>
      <w:r w:rsidRPr="006E68E3">
        <w:t xml:space="preserve">. The baseline runs for each of the test cases are provided in </w:t>
      </w:r>
      <w:r>
        <w:fldChar w:fldCharType="begin"/>
      </w:r>
      <w:r>
        <w:instrText xml:space="preserve"> REF _Ref323731623 \h  \* MERGEFORMAT </w:instrText>
      </w:r>
      <w:r>
        <w:fldChar w:fldCharType="separate"/>
      </w:r>
      <w:r w:rsidRPr="00AB41D6">
        <w:t>Table 2 – Baseline Runs for Test</w:t>
      </w:r>
      <w:r w:rsidRPr="00AB41D6">
        <w:rPr>
          <w:i/>
        </w:rPr>
        <w:t xml:space="preserve"> Cases</w:t>
      </w:r>
      <w:r>
        <w:fldChar w:fldCharType="end"/>
      </w:r>
      <w:r w:rsidRPr="006E68E3">
        <w:t xml:space="preserve">. </w:t>
      </w:r>
      <w:r>
        <w:t>Detailed description</w:t>
      </w:r>
      <w:r w:rsidR="00B90CE1">
        <w:t>s</w:t>
      </w:r>
      <w:r>
        <w:t xml:space="preserve"> of the </w:t>
      </w:r>
      <w:r w:rsidR="00B90CE1">
        <w:t>Standard Design m</w:t>
      </w:r>
      <w:r w:rsidRPr="006E68E3">
        <w:t xml:space="preserve">odels </w:t>
      </w:r>
      <w:r>
        <w:t>are</w:t>
      </w:r>
      <w:r w:rsidRPr="006E68E3">
        <w:t xml:space="preserve"> provided in </w:t>
      </w:r>
      <w:hyperlink r:id="rId15" w:history="1">
        <w:r>
          <w:rPr>
            <w:rStyle w:val="Hyperlink"/>
            <w:rFonts w:cs="Arial"/>
          </w:rPr>
          <w:t>Appendix</w:t>
        </w:r>
      </w:hyperlink>
      <w:r>
        <w:rPr>
          <w:rStyle w:val="Hyperlink"/>
          <w:rFonts w:cs="Arial"/>
        </w:rPr>
        <w:t xml:space="preserve"> 3A</w:t>
      </w:r>
      <w:r w:rsidRPr="006E68E3">
        <w:t>. EnergyPlus input files</w:t>
      </w:r>
      <w:r>
        <w:t>, Results output in html format and HVAC line diagram in svg format</w:t>
      </w:r>
      <w:r w:rsidRPr="006E68E3">
        <w:t xml:space="preserve"> </w:t>
      </w:r>
      <w:r>
        <w:t>for all</w:t>
      </w:r>
      <w:r w:rsidRPr="006E68E3">
        <w:t xml:space="preserve"> baseline and test case models are available from the California Energy Commission’s, Building Energy Efficiency Software Consortium webpage </w:t>
      </w:r>
      <w:bookmarkStart w:id="138" w:name="_Ref323731623"/>
      <w:bookmarkStart w:id="139" w:name="_Toc338244013"/>
      <w:r w:rsidRPr="00A16923">
        <w:t>http://bees.archenergy.com</w:t>
      </w:r>
    </w:p>
    <w:p w:rsidR="00C07E1B" w:rsidRDefault="00C07E1B" w:rsidP="00C07E1B">
      <w:pPr>
        <w:pStyle w:val="Caption"/>
        <w:keepLines/>
        <w:rPr>
          <w:b w:val="0"/>
          <w:i/>
        </w:rPr>
      </w:pPr>
    </w:p>
    <w:p w:rsidR="00C07E1B" w:rsidRPr="007B7D20" w:rsidRDefault="00C07E1B" w:rsidP="00C07E1B">
      <w:pPr>
        <w:pStyle w:val="Caption"/>
        <w:keepNext/>
        <w:keepLines/>
        <w:rPr>
          <w:b w:val="0"/>
          <w:i/>
        </w:rPr>
      </w:pPr>
      <w:r w:rsidRPr="007B7D20">
        <w:rPr>
          <w:b w:val="0"/>
          <w:i/>
        </w:rPr>
        <w:t xml:space="preserve">Table </w:t>
      </w:r>
      <w:r w:rsidRPr="007B7D20">
        <w:rPr>
          <w:b w:val="0"/>
          <w:i/>
        </w:rPr>
        <w:fldChar w:fldCharType="begin"/>
      </w:r>
      <w:r w:rsidRPr="007B7D20">
        <w:rPr>
          <w:b w:val="0"/>
          <w:i/>
        </w:rPr>
        <w:instrText xml:space="preserve"> SEQ Table \* ARABIC </w:instrText>
      </w:r>
      <w:r w:rsidRPr="007B7D20">
        <w:rPr>
          <w:b w:val="0"/>
          <w:i/>
        </w:rPr>
        <w:fldChar w:fldCharType="separate"/>
      </w:r>
      <w:r>
        <w:rPr>
          <w:b w:val="0"/>
          <w:i/>
          <w:noProof/>
        </w:rPr>
        <w:t>2</w:t>
      </w:r>
      <w:r w:rsidRPr="007B7D20">
        <w:rPr>
          <w:b w:val="0"/>
          <w:i/>
        </w:rPr>
        <w:fldChar w:fldCharType="end"/>
      </w:r>
      <w:r>
        <w:rPr>
          <w:b w:val="0"/>
          <w:i/>
        </w:rPr>
        <w:t xml:space="preserve"> – Baseline </w:t>
      </w:r>
      <w:r w:rsidRPr="007B7D20">
        <w:rPr>
          <w:b w:val="0"/>
          <w:i/>
        </w:rPr>
        <w:t>Runs for Test Cases</w:t>
      </w:r>
      <w:bookmarkEnd w:id="138"/>
      <w:bookmarkEnd w:id="139"/>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5"/>
        <w:gridCol w:w="2340"/>
        <w:gridCol w:w="4518"/>
      </w:tblGrid>
      <w:tr w:rsidR="00C07E1B" w:rsidRPr="002972D1" w:rsidTr="00C07E1B">
        <w:trPr>
          <w:trHeight w:val="765"/>
        </w:trPr>
        <w:tc>
          <w:tcPr>
            <w:tcW w:w="2625" w:type="dxa"/>
            <w:shd w:val="clear" w:color="auto" w:fill="auto"/>
            <w:noWrap/>
            <w:vAlign w:val="center"/>
            <w:hideMark/>
          </w:tcPr>
          <w:p w:rsidR="00C07E1B" w:rsidRPr="00853DF2" w:rsidRDefault="00C07E1B" w:rsidP="00C07E1B">
            <w:pPr>
              <w:keepNext/>
              <w:keepLines/>
              <w:spacing w:before="0"/>
              <w:rPr>
                <w:rFonts w:ascii="Calibri" w:hAnsi="Calibri" w:cs="Calibri"/>
                <w:b/>
                <w:bCs/>
                <w:color w:val="000000"/>
                <w:sz w:val="18"/>
                <w:szCs w:val="18"/>
              </w:rPr>
            </w:pPr>
            <w:r w:rsidRPr="00853DF2">
              <w:rPr>
                <w:rFonts w:ascii="Calibri" w:hAnsi="Calibri" w:cs="Calibri"/>
                <w:b/>
                <w:bCs/>
                <w:color w:val="000000"/>
                <w:sz w:val="18"/>
                <w:szCs w:val="18"/>
              </w:rPr>
              <w:t>Test Run Name</w:t>
            </w:r>
          </w:p>
        </w:tc>
        <w:tc>
          <w:tcPr>
            <w:tcW w:w="2340" w:type="dxa"/>
            <w:shd w:val="clear" w:color="auto" w:fill="auto"/>
            <w:noWrap/>
            <w:vAlign w:val="center"/>
            <w:hideMark/>
          </w:tcPr>
          <w:p w:rsidR="00C07E1B" w:rsidRPr="00853DF2" w:rsidRDefault="00C07E1B" w:rsidP="00C07E1B">
            <w:pPr>
              <w:keepNext/>
              <w:keepLines/>
              <w:spacing w:before="0"/>
              <w:rPr>
                <w:rFonts w:ascii="Calibri" w:hAnsi="Calibri" w:cs="Calibri"/>
                <w:b/>
                <w:bCs/>
                <w:color w:val="000000"/>
                <w:sz w:val="18"/>
                <w:szCs w:val="18"/>
              </w:rPr>
            </w:pPr>
            <w:r w:rsidRPr="00853DF2">
              <w:rPr>
                <w:rFonts w:ascii="Calibri" w:hAnsi="Calibri" w:cs="Calibri"/>
                <w:b/>
                <w:bCs/>
                <w:color w:val="000000"/>
                <w:sz w:val="18"/>
                <w:szCs w:val="18"/>
              </w:rPr>
              <w:t>Baseline</w:t>
            </w:r>
          </w:p>
        </w:tc>
        <w:tc>
          <w:tcPr>
            <w:tcW w:w="4518" w:type="dxa"/>
            <w:shd w:val="clear" w:color="auto" w:fill="auto"/>
            <w:noWrap/>
            <w:vAlign w:val="center"/>
            <w:hideMark/>
          </w:tcPr>
          <w:p w:rsidR="00C07E1B" w:rsidRPr="00853DF2" w:rsidRDefault="00C07E1B" w:rsidP="00C07E1B">
            <w:pPr>
              <w:keepNext/>
              <w:keepLines/>
              <w:spacing w:before="0"/>
              <w:rPr>
                <w:rFonts w:ascii="Calibri" w:hAnsi="Calibri" w:cs="Calibri"/>
                <w:b/>
                <w:bCs/>
                <w:color w:val="000000"/>
                <w:sz w:val="18"/>
                <w:szCs w:val="18"/>
              </w:rPr>
            </w:pPr>
            <w:r w:rsidRPr="00853DF2">
              <w:rPr>
                <w:rFonts w:ascii="Calibri" w:hAnsi="Calibri" w:cs="Calibri"/>
                <w:b/>
                <w:bCs/>
                <w:color w:val="000000"/>
                <w:sz w:val="18"/>
                <w:szCs w:val="18"/>
              </w:rPr>
              <w:t>Test  Description</w:t>
            </w:r>
          </w:p>
        </w:tc>
      </w:tr>
      <w:tr w:rsidR="00C07E1B" w:rsidRPr="002972D1" w:rsidTr="00C07E1B">
        <w:trPr>
          <w:trHeight w:val="510"/>
        </w:trPr>
        <w:tc>
          <w:tcPr>
            <w:tcW w:w="2625" w:type="dxa"/>
            <w:shd w:val="clear" w:color="auto" w:fill="auto"/>
            <w:noWrap/>
            <w:vAlign w:val="center"/>
            <w:hideMark/>
          </w:tcPr>
          <w:p w:rsidR="00C07E1B" w:rsidRPr="00E3196D" w:rsidRDefault="00C07E1B" w:rsidP="00C07E1B">
            <w:pPr>
              <w:keepNext/>
              <w:spacing w:before="0"/>
              <w:rPr>
                <w:rFonts w:ascii="Calibri" w:hAnsi="Calibri" w:cs="Calibri"/>
                <w:bCs/>
                <w:color w:val="000000"/>
                <w:sz w:val="18"/>
                <w:szCs w:val="18"/>
              </w:rPr>
            </w:pPr>
            <w:r w:rsidRPr="00C07E1B">
              <w:rPr>
                <w:rFonts w:ascii="Calibri" w:hAnsi="Calibri" w:cs="Calibri"/>
                <w:bCs/>
                <w:color w:val="000000"/>
                <w:sz w:val="18"/>
                <w:szCs w:val="18"/>
              </w:rPr>
              <w:t>01CZ15StandAloneRetail-EnvelopeRoofInsulation</w:t>
            </w:r>
          </w:p>
        </w:tc>
        <w:tc>
          <w:tcPr>
            <w:tcW w:w="2340" w:type="dxa"/>
            <w:shd w:val="clear" w:color="auto" w:fill="auto"/>
            <w:noWrap/>
            <w:vAlign w:val="center"/>
            <w:hideMark/>
          </w:tcPr>
          <w:p w:rsidR="00C07E1B" w:rsidRPr="00E3196D" w:rsidRDefault="00C07E1B" w:rsidP="00C07E1B">
            <w:pPr>
              <w:keepNext/>
              <w:spacing w:before="0"/>
              <w:rPr>
                <w:rFonts w:ascii="Calibri" w:hAnsi="Calibri" w:cs="Calibri"/>
                <w:bCs/>
                <w:color w:val="000000"/>
                <w:sz w:val="18"/>
                <w:szCs w:val="18"/>
              </w:rPr>
            </w:pPr>
            <w:r w:rsidRPr="00E3196D">
              <w:rPr>
                <w:rFonts w:ascii="Calibri" w:hAnsi="Calibri" w:cs="Calibri"/>
                <w:bCs/>
                <w:color w:val="000000"/>
                <w:sz w:val="18"/>
                <w:szCs w:val="18"/>
              </w:rPr>
              <w:t>CZ15StandAloneRetail</w:t>
            </w:r>
          </w:p>
        </w:tc>
        <w:tc>
          <w:tcPr>
            <w:tcW w:w="4518" w:type="dxa"/>
            <w:shd w:val="clear" w:color="auto" w:fill="auto"/>
            <w:noWrap/>
            <w:vAlign w:val="center"/>
            <w:hideMark/>
          </w:tcPr>
          <w:p w:rsidR="00C07E1B" w:rsidRPr="00E3196D" w:rsidRDefault="00C07E1B" w:rsidP="00C07E1B">
            <w:pPr>
              <w:keepNext/>
              <w:spacing w:before="0"/>
              <w:rPr>
                <w:rFonts w:ascii="Calibri" w:hAnsi="Calibri" w:cs="Calibri"/>
                <w:bCs/>
                <w:color w:val="000000"/>
                <w:sz w:val="18"/>
                <w:szCs w:val="18"/>
              </w:rPr>
            </w:pPr>
            <w:r w:rsidRPr="00E3196D">
              <w:rPr>
                <w:rFonts w:ascii="Calibri" w:hAnsi="Calibri" w:cs="Calibri"/>
                <w:bCs/>
                <w:color w:val="000000"/>
                <w:sz w:val="18"/>
                <w:szCs w:val="18"/>
              </w:rPr>
              <w:t>Decrease overall U value of Roof by 20% compared to baseline case</w:t>
            </w:r>
          </w:p>
        </w:tc>
      </w:tr>
      <w:tr w:rsidR="00C07E1B" w:rsidRPr="002972D1" w:rsidTr="00C07E1B">
        <w:trPr>
          <w:trHeight w:val="728"/>
        </w:trPr>
        <w:tc>
          <w:tcPr>
            <w:tcW w:w="2625" w:type="dxa"/>
            <w:shd w:val="clear" w:color="auto" w:fill="auto"/>
            <w:noWrap/>
            <w:hideMark/>
          </w:tcPr>
          <w:p w:rsidR="00C07E1B" w:rsidRPr="00853DF2" w:rsidRDefault="00C07E1B" w:rsidP="00C07E1B">
            <w:pPr>
              <w:keepNext/>
              <w:spacing w:before="0"/>
              <w:rPr>
                <w:rFonts w:ascii="Calibri" w:hAnsi="Calibri" w:cs="Calibri"/>
                <w:color w:val="000000"/>
                <w:sz w:val="18"/>
                <w:szCs w:val="18"/>
              </w:rPr>
            </w:pPr>
            <w:r w:rsidRPr="00853DF2">
              <w:rPr>
                <w:rFonts w:ascii="Calibri" w:hAnsi="Calibri" w:cs="Calibri"/>
                <w:color w:val="000000"/>
                <w:sz w:val="18"/>
                <w:szCs w:val="18"/>
              </w:rPr>
              <w:t>02CZ15StandAloneRetail Envelope WallInsulation</w:t>
            </w:r>
          </w:p>
        </w:tc>
        <w:tc>
          <w:tcPr>
            <w:tcW w:w="2340" w:type="dxa"/>
            <w:shd w:val="clear" w:color="auto" w:fill="auto"/>
            <w:noWrap/>
            <w:hideMark/>
          </w:tcPr>
          <w:p w:rsidR="00C07E1B" w:rsidRPr="00853DF2" w:rsidRDefault="00C07E1B" w:rsidP="00C07E1B">
            <w:pPr>
              <w:keepNext/>
              <w:spacing w:before="0"/>
              <w:rPr>
                <w:rFonts w:ascii="Calibri" w:hAnsi="Calibri" w:cs="Calibri"/>
                <w:color w:val="000000"/>
                <w:sz w:val="18"/>
                <w:szCs w:val="18"/>
              </w:rPr>
            </w:pPr>
            <w:r w:rsidRPr="00853DF2">
              <w:rPr>
                <w:rFonts w:ascii="Calibri" w:hAnsi="Calibri" w:cs="Calibri"/>
                <w:color w:val="000000"/>
                <w:sz w:val="18"/>
                <w:szCs w:val="18"/>
              </w:rPr>
              <w:t>CZ15StandAloneRetail</w:t>
            </w:r>
          </w:p>
        </w:tc>
        <w:tc>
          <w:tcPr>
            <w:tcW w:w="4518" w:type="dxa"/>
            <w:shd w:val="clear" w:color="auto" w:fill="auto"/>
            <w:noWrap/>
            <w:hideMark/>
          </w:tcPr>
          <w:p w:rsidR="00C07E1B" w:rsidRPr="00853DF2" w:rsidRDefault="00C07E1B" w:rsidP="00C07E1B">
            <w:pPr>
              <w:keepNext/>
              <w:spacing w:before="0"/>
              <w:rPr>
                <w:rFonts w:ascii="Calibri" w:hAnsi="Calibri" w:cs="Calibri"/>
                <w:color w:val="000000"/>
                <w:sz w:val="18"/>
                <w:szCs w:val="18"/>
              </w:rPr>
            </w:pPr>
            <w:r w:rsidRPr="00574401">
              <w:rPr>
                <w:rFonts w:ascii="Calibri" w:hAnsi="Calibri" w:cs="Calibri"/>
                <w:color w:val="000000"/>
                <w:sz w:val="18"/>
                <w:szCs w:val="18"/>
              </w:rPr>
              <w:t>Dec</w:t>
            </w:r>
            <w:r w:rsidRPr="002972D1">
              <w:rPr>
                <w:rFonts w:ascii="Calibri" w:hAnsi="Calibri" w:cs="Calibri"/>
                <w:color w:val="000000"/>
                <w:sz w:val="18"/>
                <w:szCs w:val="18"/>
              </w:rPr>
              <w:t>rease</w:t>
            </w:r>
            <w:r w:rsidRPr="00853DF2">
              <w:rPr>
                <w:rFonts w:ascii="Calibri" w:hAnsi="Calibri" w:cs="Calibri"/>
                <w:color w:val="000000"/>
                <w:sz w:val="18"/>
                <w:szCs w:val="18"/>
              </w:rPr>
              <w:t xml:space="preserve"> overall U value of Exterior Wall by 20% compared to baseline case</w:t>
            </w:r>
          </w:p>
        </w:tc>
      </w:tr>
      <w:tr w:rsidR="00C07E1B" w:rsidRPr="002972D1" w:rsidTr="00C07E1B">
        <w:trPr>
          <w:trHeight w:val="300"/>
        </w:trPr>
        <w:tc>
          <w:tcPr>
            <w:tcW w:w="2625"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03CZ15StandAloneRetail Envelope Heavy</w:t>
            </w:r>
          </w:p>
        </w:tc>
        <w:tc>
          <w:tcPr>
            <w:tcW w:w="2340"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CZ15StandAloneRetail</w:t>
            </w:r>
          </w:p>
        </w:tc>
        <w:tc>
          <w:tcPr>
            <w:tcW w:w="4518"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 xml:space="preserve">Change Roof and Wall construction </w:t>
            </w:r>
            <w:r w:rsidRPr="00574401">
              <w:rPr>
                <w:rFonts w:ascii="Calibri" w:hAnsi="Calibri" w:cs="Calibri"/>
                <w:color w:val="000000"/>
                <w:sz w:val="18"/>
                <w:szCs w:val="18"/>
              </w:rPr>
              <w:t>assembly</w:t>
            </w:r>
            <w:r w:rsidRPr="00853DF2">
              <w:rPr>
                <w:rFonts w:ascii="Calibri" w:hAnsi="Calibri" w:cs="Calibri"/>
                <w:color w:val="000000"/>
                <w:sz w:val="18"/>
                <w:szCs w:val="18"/>
              </w:rPr>
              <w:t xml:space="preserve"> to Wood Framed Roof and Heavy Mass wall. Roof and Wall assembly overall U value of test case= Baseline construction assembly U value</w:t>
            </w:r>
          </w:p>
        </w:tc>
      </w:tr>
      <w:tr w:rsidR="00C07E1B" w:rsidRPr="002972D1" w:rsidTr="00C07E1B">
        <w:trPr>
          <w:trHeight w:val="300"/>
        </w:trPr>
        <w:tc>
          <w:tcPr>
            <w:tcW w:w="2625"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04CZ16StandAloneRetail Envelope RoofInsulation</w:t>
            </w:r>
          </w:p>
        </w:tc>
        <w:tc>
          <w:tcPr>
            <w:tcW w:w="2340"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CZ16StandAloneRetail</w:t>
            </w:r>
          </w:p>
        </w:tc>
        <w:tc>
          <w:tcPr>
            <w:tcW w:w="4518"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Decrease overall U value of Roof by 20% compared to baseline case</w:t>
            </w:r>
          </w:p>
        </w:tc>
      </w:tr>
      <w:tr w:rsidR="00C07E1B" w:rsidRPr="002972D1" w:rsidTr="00C07E1B">
        <w:trPr>
          <w:trHeight w:val="300"/>
        </w:trPr>
        <w:tc>
          <w:tcPr>
            <w:tcW w:w="2625"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05CZ16StandAloneRetail Envelope WallInsulation</w:t>
            </w:r>
          </w:p>
        </w:tc>
        <w:tc>
          <w:tcPr>
            <w:tcW w:w="2340"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CZ16StandAloneRetail</w:t>
            </w:r>
          </w:p>
        </w:tc>
        <w:tc>
          <w:tcPr>
            <w:tcW w:w="4518"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574401">
              <w:rPr>
                <w:rFonts w:ascii="Calibri" w:hAnsi="Calibri" w:cs="Calibri"/>
                <w:color w:val="000000"/>
                <w:sz w:val="18"/>
                <w:szCs w:val="18"/>
              </w:rPr>
              <w:t>Decrease</w:t>
            </w:r>
            <w:r w:rsidRPr="00853DF2">
              <w:rPr>
                <w:rFonts w:ascii="Calibri" w:hAnsi="Calibri" w:cs="Calibri"/>
                <w:color w:val="000000"/>
                <w:sz w:val="18"/>
                <w:szCs w:val="18"/>
              </w:rPr>
              <w:t xml:space="preserve"> overall U value of Exterior Wall by 20% compared to baseline case</w:t>
            </w:r>
          </w:p>
        </w:tc>
      </w:tr>
      <w:tr w:rsidR="00C07E1B" w:rsidRPr="002972D1" w:rsidTr="00C07E1B">
        <w:trPr>
          <w:trHeight w:val="300"/>
        </w:trPr>
        <w:tc>
          <w:tcPr>
            <w:tcW w:w="2625"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06CZ16StandAloneRetail Envelope Heavy</w:t>
            </w:r>
          </w:p>
        </w:tc>
        <w:tc>
          <w:tcPr>
            <w:tcW w:w="2340"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CZ16StandAloneRetail</w:t>
            </w:r>
          </w:p>
        </w:tc>
        <w:tc>
          <w:tcPr>
            <w:tcW w:w="4518"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 xml:space="preserve">Change Roof and Wall construction </w:t>
            </w:r>
            <w:r w:rsidRPr="00574401">
              <w:rPr>
                <w:rFonts w:ascii="Calibri" w:hAnsi="Calibri" w:cs="Calibri"/>
                <w:color w:val="000000"/>
                <w:sz w:val="18"/>
                <w:szCs w:val="18"/>
              </w:rPr>
              <w:t>assembly</w:t>
            </w:r>
            <w:r w:rsidRPr="00853DF2">
              <w:rPr>
                <w:rFonts w:ascii="Calibri" w:hAnsi="Calibri" w:cs="Calibri"/>
                <w:color w:val="000000"/>
                <w:sz w:val="18"/>
                <w:szCs w:val="18"/>
              </w:rPr>
              <w:t xml:space="preserve"> to Wood Framed Roof and Heavy Mass wall. Roof and Wall assembly overall U value of test case= Baseline construction assembly U value</w:t>
            </w:r>
          </w:p>
        </w:tc>
      </w:tr>
      <w:tr w:rsidR="00C07E1B" w:rsidRPr="002972D1" w:rsidTr="00C07E1B">
        <w:trPr>
          <w:trHeight w:val="300"/>
        </w:trPr>
        <w:tc>
          <w:tcPr>
            <w:tcW w:w="2625"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07CZ06StandAloneRetail Envelope RoofInsulation</w:t>
            </w:r>
          </w:p>
        </w:tc>
        <w:tc>
          <w:tcPr>
            <w:tcW w:w="2340"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CZ06StandAloneRetail</w:t>
            </w:r>
          </w:p>
        </w:tc>
        <w:tc>
          <w:tcPr>
            <w:tcW w:w="4518"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Decrease overall U value of Roof by 20% compared to baseline case</w:t>
            </w:r>
          </w:p>
        </w:tc>
      </w:tr>
      <w:tr w:rsidR="00C07E1B" w:rsidRPr="002972D1" w:rsidTr="00C07E1B">
        <w:trPr>
          <w:trHeight w:val="300"/>
        </w:trPr>
        <w:tc>
          <w:tcPr>
            <w:tcW w:w="2625"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08CZ06StandAloneRetail Envelope WallInsulation</w:t>
            </w:r>
          </w:p>
        </w:tc>
        <w:tc>
          <w:tcPr>
            <w:tcW w:w="2340"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CZ06StandAloneRetail</w:t>
            </w:r>
          </w:p>
        </w:tc>
        <w:tc>
          <w:tcPr>
            <w:tcW w:w="4518"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574401">
              <w:rPr>
                <w:rFonts w:ascii="Calibri" w:hAnsi="Calibri" w:cs="Calibri"/>
                <w:color w:val="000000"/>
                <w:sz w:val="18"/>
                <w:szCs w:val="18"/>
              </w:rPr>
              <w:t>Decrease</w:t>
            </w:r>
            <w:r w:rsidRPr="00853DF2">
              <w:rPr>
                <w:rFonts w:ascii="Calibri" w:hAnsi="Calibri" w:cs="Calibri"/>
                <w:color w:val="000000"/>
                <w:sz w:val="18"/>
                <w:szCs w:val="18"/>
              </w:rPr>
              <w:t xml:space="preserve"> overall U value of Exterior Wall by 20% compared to baseline case</w:t>
            </w:r>
          </w:p>
        </w:tc>
      </w:tr>
      <w:tr w:rsidR="00C07E1B" w:rsidRPr="002972D1" w:rsidTr="00C07E1B">
        <w:trPr>
          <w:trHeight w:val="510"/>
        </w:trPr>
        <w:tc>
          <w:tcPr>
            <w:tcW w:w="2625"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09CZ06StandAloneRetail Envelope Heavy</w:t>
            </w:r>
          </w:p>
        </w:tc>
        <w:tc>
          <w:tcPr>
            <w:tcW w:w="2340"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CZ06StandAloneRetail</w:t>
            </w:r>
          </w:p>
        </w:tc>
        <w:tc>
          <w:tcPr>
            <w:tcW w:w="4518"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 xml:space="preserve">Change Roof and Wall construction </w:t>
            </w:r>
            <w:r w:rsidRPr="00574401">
              <w:rPr>
                <w:rFonts w:ascii="Calibri" w:hAnsi="Calibri" w:cs="Calibri"/>
                <w:color w:val="000000"/>
                <w:sz w:val="18"/>
                <w:szCs w:val="18"/>
              </w:rPr>
              <w:t>assembly</w:t>
            </w:r>
            <w:r w:rsidRPr="00853DF2">
              <w:rPr>
                <w:rFonts w:ascii="Calibri" w:hAnsi="Calibri" w:cs="Calibri"/>
                <w:color w:val="000000"/>
                <w:sz w:val="18"/>
                <w:szCs w:val="18"/>
              </w:rPr>
              <w:t xml:space="preserve"> to Wood Framed Roof and Heavy Mass wall. Roof and Wall assembly overall U value of test case= Baseline construction assembly U value</w:t>
            </w:r>
          </w:p>
        </w:tc>
      </w:tr>
      <w:tr w:rsidR="00C07E1B" w:rsidRPr="002972D1" w:rsidTr="00C07E1B">
        <w:trPr>
          <w:trHeight w:val="300"/>
        </w:trPr>
        <w:tc>
          <w:tcPr>
            <w:tcW w:w="2625"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10CZ15MediumOffice Envelope FloorslabInsulation</w:t>
            </w:r>
          </w:p>
        </w:tc>
        <w:tc>
          <w:tcPr>
            <w:tcW w:w="2340"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 xml:space="preserve">CZ15MediumOffice </w:t>
            </w:r>
          </w:p>
        </w:tc>
        <w:tc>
          <w:tcPr>
            <w:tcW w:w="4518"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 xml:space="preserve">Change Floor slab F factor to 0.45 </w:t>
            </w:r>
          </w:p>
        </w:tc>
      </w:tr>
      <w:tr w:rsidR="00C07E1B" w:rsidRPr="002972D1" w:rsidTr="00C07E1B">
        <w:trPr>
          <w:trHeight w:val="510"/>
        </w:trPr>
        <w:tc>
          <w:tcPr>
            <w:tcW w:w="2625"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11CZ15MediumOffice Envelope Infiltration</w:t>
            </w:r>
          </w:p>
        </w:tc>
        <w:tc>
          <w:tcPr>
            <w:tcW w:w="2340"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 xml:space="preserve">CZ15MediumOffice </w:t>
            </w:r>
          </w:p>
        </w:tc>
        <w:tc>
          <w:tcPr>
            <w:tcW w:w="4518"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Increase Exterior Wall Infiltration by 10% compared to baseline case</w:t>
            </w:r>
          </w:p>
        </w:tc>
      </w:tr>
      <w:tr w:rsidR="00C07E1B" w:rsidRPr="002972D1" w:rsidTr="00C07E1B">
        <w:trPr>
          <w:trHeight w:val="300"/>
        </w:trPr>
        <w:tc>
          <w:tcPr>
            <w:tcW w:w="2625"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12CZ15MediumOffice Glazing WindowU</w:t>
            </w:r>
          </w:p>
        </w:tc>
        <w:tc>
          <w:tcPr>
            <w:tcW w:w="2340"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CZ15MediumOfficeBaseline</w:t>
            </w:r>
          </w:p>
        </w:tc>
        <w:tc>
          <w:tcPr>
            <w:tcW w:w="4518"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Decrease U value of windows by 20% compared to baseline case</w:t>
            </w:r>
          </w:p>
        </w:tc>
      </w:tr>
      <w:tr w:rsidR="00C07E1B" w:rsidRPr="002972D1" w:rsidTr="00C07E1B">
        <w:trPr>
          <w:trHeight w:val="300"/>
        </w:trPr>
        <w:tc>
          <w:tcPr>
            <w:tcW w:w="2625"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13CZ15MediumOffice Glazing WindowSHGC</w:t>
            </w:r>
          </w:p>
        </w:tc>
        <w:tc>
          <w:tcPr>
            <w:tcW w:w="2340"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CZ15MediumOfficeBaseline</w:t>
            </w:r>
          </w:p>
        </w:tc>
        <w:tc>
          <w:tcPr>
            <w:tcW w:w="4518"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Decrease SHGC of windows by 20% compared to baseline case</w:t>
            </w:r>
          </w:p>
        </w:tc>
      </w:tr>
      <w:tr w:rsidR="00C07E1B" w:rsidRPr="002972D1" w:rsidTr="00C07E1B">
        <w:trPr>
          <w:trHeight w:val="300"/>
        </w:trPr>
        <w:tc>
          <w:tcPr>
            <w:tcW w:w="2625"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lastRenderedPageBreak/>
              <w:t>14CZ15MediumOffice Glazing WindowUSHGC</w:t>
            </w:r>
          </w:p>
        </w:tc>
        <w:tc>
          <w:tcPr>
            <w:tcW w:w="2340"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CZ15MediumOfficeBaseline</w:t>
            </w:r>
          </w:p>
        </w:tc>
        <w:tc>
          <w:tcPr>
            <w:tcW w:w="4518"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Decrease U value &amp; SHGC of windows by 20% compared to baseline case</w:t>
            </w:r>
          </w:p>
        </w:tc>
      </w:tr>
      <w:tr w:rsidR="00C07E1B" w:rsidRPr="002972D1" w:rsidTr="00C07E1B">
        <w:trPr>
          <w:trHeight w:val="300"/>
        </w:trPr>
        <w:tc>
          <w:tcPr>
            <w:tcW w:w="2625"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15CZ16MediumOffice Envelope FloorslabInsulation</w:t>
            </w:r>
          </w:p>
        </w:tc>
        <w:tc>
          <w:tcPr>
            <w:tcW w:w="2340"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 xml:space="preserve">CZ16MediumOffice </w:t>
            </w:r>
          </w:p>
        </w:tc>
        <w:tc>
          <w:tcPr>
            <w:tcW w:w="4518"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 xml:space="preserve">Change Floor slab F factor to 0.45 </w:t>
            </w:r>
          </w:p>
        </w:tc>
      </w:tr>
      <w:tr w:rsidR="00C07E1B" w:rsidRPr="002972D1" w:rsidTr="00C07E1B">
        <w:trPr>
          <w:trHeight w:val="300"/>
        </w:trPr>
        <w:tc>
          <w:tcPr>
            <w:tcW w:w="2625"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16CZ16MediumOffice Envelope Infiltration</w:t>
            </w:r>
          </w:p>
        </w:tc>
        <w:tc>
          <w:tcPr>
            <w:tcW w:w="2340"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 xml:space="preserve">CZ16MediumOffice </w:t>
            </w:r>
          </w:p>
        </w:tc>
        <w:tc>
          <w:tcPr>
            <w:tcW w:w="4518"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Increase Exterior Wall Infiltration by 10% compared to baseline case</w:t>
            </w:r>
          </w:p>
        </w:tc>
      </w:tr>
      <w:tr w:rsidR="00C07E1B" w:rsidRPr="002972D1" w:rsidTr="00C07E1B">
        <w:trPr>
          <w:trHeight w:val="300"/>
        </w:trPr>
        <w:tc>
          <w:tcPr>
            <w:tcW w:w="2625"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17CZ16MediumOffice Glazing WindowU</w:t>
            </w:r>
          </w:p>
        </w:tc>
        <w:tc>
          <w:tcPr>
            <w:tcW w:w="2340"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CZ16MediumOfficeBaseline</w:t>
            </w:r>
          </w:p>
        </w:tc>
        <w:tc>
          <w:tcPr>
            <w:tcW w:w="4518"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Decrease U value of windows by 20% compared to baseline case</w:t>
            </w:r>
          </w:p>
        </w:tc>
      </w:tr>
      <w:tr w:rsidR="00C07E1B" w:rsidRPr="002972D1" w:rsidTr="00C07E1B">
        <w:trPr>
          <w:trHeight w:val="300"/>
        </w:trPr>
        <w:tc>
          <w:tcPr>
            <w:tcW w:w="2625"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18CZ16MediumOffice Glazing WindowSHGC</w:t>
            </w:r>
          </w:p>
        </w:tc>
        <w:tc>
          <w:tcPr>
            <w:tcW w:w="2340"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CZ16MediumOfficeBaseline</w:t>
            </w:r>
          </w:p>
        </w:tc>
        <w:tc>
          <w:tcPr>
            <w:tcW w:w="4518"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Decrease SHGC of windows by 20% compared to baseline case</w:t>
            </w:r>
          </w:p>
        </w:tc>
      </w:tr>
      <w:tr w:rsidR="00C07E1B" w:rsidRPr="002972D1" w:rsidTr="00C07E1B">
        <w:trPr>
          <w:trHeight w:val="300"/>
        </w:trPr>
        <w:tc>
          <w:tcPr>
            <w:tcW w:w="2625"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19CZ16MediumOffice Glazing WindowUSHGC</w:t>
            </w:r>
          </w:p>
        </w:tc>
        <w:tc>
          <w:tcPr>
            <w:tcW w:w="2340"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CZ16MediumOfficeBaseline</w:t>
            </w:r>
          </w:p>
        </w:tc>
        <w:tc>
          <w:tcPr>
            <w:tcW w:w="4518"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Decrease U value &amp; SHGC of windows by 20% compared to baseline case</w:t>
            </w:r>
          </w:p>
        </w:tc>
      </w:tr>
      <w:tr w:rsidR="00C07E1B" w:rsidRPr="002972D1" w:rsidTr="00C07E1B">
        <w:trPr>
          <w:trHeight w:val="300"/>
        </w:trPr>
        <w:tc>
          <w:tcPr>
            <w:tcW w:w="2625"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20CZ06MediumOffice Envelope FloorslabInsulation</w:t>
            </w:r>
          </w:p>
        </w:tc>
        <w:tc>
          <w:tcPr>
            <w:tcW w:w="2340"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 xml:space="preserve">CZ06MediumOffice </w:t>
            </w:r>
          </w:p>
        </w:tc>
        <w:tc>
          <w:tcPr>
            <w:tcW w:w="4518"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 xml:space="preserve">Change Floor slab F factor to 0.45 </w:t>
            </w:r>
          </w:p>
        </w:tc>
      </w:tr>
      <w:tr w:rsidR="00C07E1B" w:rsidRPr="002972D1" w:rsidTr="00C07E1B">
        <w:trPr>
          <w:trHeight w:val="855"/>
        </w:trPr>
        <w:tc>
          <w:tcPr>
            <w:tcW w:w="2625"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21CZ06MediumOffice Envelope Infiltration</w:t>
            </w:r>
          </w:p>
        </w:tc>
        <w:tc>
          <w:tcPr>
            <w:tcW w:w="2340"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CZ06MediumOffice</w:t>
            </w:r>
          </w:p>
        </w:tc>
        <w:tc>
          <w:tcPr>
            <w:tcW w:w="4518"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Increase Exterior Wall Infiltration by 10% compared to baseline case</w:t>
            </w:r>
          </w:p>
        </w:tc>
      </w:tr>
      <w:tr w:rsidR="00C07E1B" w:rsidRPr="002972D1" w:rsidTr="00C07E1B">
        <w:trPr>
          <w:trHeight w:val="300"/>
        </w:trPr>
        <w:tc>
          <w:tcPr>
            <w:tcW w:w="2625"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22CZ06MediumOffice Glazing WindowU</w:t>
            </w:r>
          </w:p>
        </w:tc>
        <w:tc>
          <w:tcPr>
            <w:tcW w:w="2340"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CZ06MediumOffice</w:t>
            </w:r>
          </w:p>
        </w:tc>
        <w:tc>
          <w:tcPr>
            <w:tcW w:w="4518"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Decrease U value of windows by 20% compared to baseline case</w:t>
            </w:r>
          </w:p>
        </w:tc>
      </w:tr>
      <w:tr w:rsidR="00C07E1B" w:rsidRPr="002972D1" w:rsidTr="00C07E1B">
        <w:trPr>
          <w:trHeight w:val="300"/>
        </w:trPr>
        <w:tc>
          <w:tcPr>
            <w:tcW w:w="2625"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23CZ06MediumOffice Glazing WindowSHGC</w:t>
            </w:r>
          </w:p>
        </w:tc>
        <w:tc>
          <w:tcPr>
            <w:tcW w:w="2340"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CZ06MediumOffice</w:t>
            </w:r>
          </w:p>
        </w:tc>
        <w:tc>
          <w:tcPr>
            <w:tcW w:w="4518"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Decrease SHGC of windows by 20% compared to baseline case</w:t>
            </w:r>
          </w:p>
        </w:tc>
      </w:tr>
      <w:tr w:rsidR="00C07E1B" w:rsidRPr="002972D1" w:rsidTr="00C07E1B">
        <w:trPr>
          <w:trHeight w:val="300"/>
        </w:trPr>
        <w:tc>
          <w:tcPr>
            <w:tcW w:w="2625"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24CZ06MediumOffice Glazing WindowUSHGC</w:t>
            </w:r>
          </w:p>
        </w:tc>
        <w:tc>
          <w:tcPr>
            <w:tcW w:w="2340"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CZ06MediumOffice</w:t>
            </w:r>
          </w:p>
        </w:tc>
        <w:tc>
          <w:tcPr>
            <w:tcW w:w="4518"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Decrease U value &amp; SHGC of windows by 20% compared to baseline case</w:t>
            </w:r>
          </w:p>
        </w:tc>
      </w:tr>
      <w:tr w:rsidR="00C07E1B" w:rsidRPr="002972D1" w:rsidTr="00C07E1B">
        <w:trPr>
          <w:trHeight w:val="510"/>
        </w:trPr>
        <w:tc>
          <w:tcPr>
            <w:tcW w:w="2625"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25CZ07LargeOffice WWR20%</w:t>
            </w:r>
          </w:p>
        </w:tc>
        <w:tc>
          <w:tcPr>
            <w:tcW w:w="2340"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 xml:space="preserve">CZ07LargeOffice </w:t>
            </w:r>
          </w:p>
        </w:tc>
        <w:tc>
          <w:tcPr>
            <w:tcW w:w="4518"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Reduce window area such that overall window to wall ratio is 20%</w:t>
            </w:r>
          </w:p>
        </w:tc>
      </w:tr>
      <w:tr w:rsidR="00C07E1B" w:rsidRPr="002972D1" w:rsidTr="00C07E1B">
        <w:trPr>
          <w:trHeight w:val="765"/>
        </w:trPr>
        <w:tc>
          <w:tcPr>
            <w:tcW w:w="2625"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26CZ07LargeOffice WWR60%</w:t>
            </w:r>
          </w:p>
        </w:tc>
        <w:tc>
          <w:tcPr>
            <w:tcW w:w="2340"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 xml:space="preserve">CZ07LargeOffice </w:t>
            </w:r>
          </w:p>
        </w:tc>
        <w:tc>
          <w:tcPr>
            <w:tcW w:w="4518"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Increase window area such that overall window to wall ratio is 60%</w:t>
            </w:r>
          </w:p>
        </w:tc>
      </w:tr>
      <w:tr w:rsidR="00C07E1B" w:rsidRPr="002972D1" w:rsidTr="00C07E1B">
        <w:trPr>
          <w:trHeight w:val="855"/>
        </w:trPr>
        <w:tc>
          <w:tcPr>
            <w:tcW w:w="2625"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27CZ07LargeOffice Glazing WWR60%SouthOverhang</w:t>
            </w:r>
          </w:p>
        </w:tc>
        <w:tc>
          <w:tcPr>
            <w:tcW w:w="2340"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 xml:space="preserve">CZ07LargeOffice </w:t>
            </w:r>
          </w:p>
        </w:tc>
        <w:tc>
          <w:tcPr>
            <w:tcW w:w="4518"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 xml:space="preserve">Increase window area such that overall window to wall ratio is 60%. Include horizontal overhang of two feet for all south facing windows </w:t>
            </w:r>
          </w:p>
        </w:tc>
      </w:tr>
      <w:tr w:rsidR="00C07E1B" w:rsidRPr="002972D1" w:rsidTr="00C07E1B">
        <w:trPr>
          <w:trHeight w:val="300"/>
        </w:trPr>
        <w:tc>
          <w:tcPr>
            <w:tcW w:w="2625"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28CZ01LargeOffice  WWR20%</w:t>
            </w:r>
          </w:p>
        </w:tc>
        <w:tc>
          <w:tcPr>
            <w:tcW w:w="2340"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 xml:space="preserve">CZ01LargeOffice </w:t>
            </w:r>
          </w:p>
        </w:tc>
        <w:tc>
          <w:tcPr>
            <w:tcW w:w="4518"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Reduce window area such that overall window to wall ratio is 20%</w:t>
            </w:r>
          </w:p>
        </w:tc>
      </w:tr>
      <w:tr w:rsidR="00C07E1B" w:rsidRPr="002972D1" w:rsidTr="00C07E1B">
        <w:trPr>
          <w:trHeight w:val="300"/>
        </w:trPr>
        <w:tc>
          <w:tcPr>
            <w:tcW w:w="2625"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29CZ01LargeOffice  WWR60%</w:t>
            </w:r>
          </w:p>
        </w:tc>
        <w:tc>
          <w:tcPr>
            <w:tcW w:w="2340"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 xml:space="preserve">CZ01LargeOffice </w:t>
            </w:r>
          </w:p>
        </w:tc>
        <w:tc>
          <w:tcPr>
            <w:tcW w:w="4518"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Increase window area such that overall window to wall ratio is 60%</w:t>
            </w:r>
          </w:p>
        </w:tc>
      </w:tr>
      <w:tr w:rsidR="00C07E1B" w:rsidRPr="002972D1" w:rsidTr="00C07E1B">
        <w:trPr>
          <w:trHeight w:val="300"/>
        </w:trPr>
        <w:tc>
          <w:tcPr>
            <w:tcW w:w="2625"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30CZ15MediumOffice Lighting LowLPD</w:t>
            </w:r>
          </w:p>
        </w:tc>
        <w:tc>
          <w:tcPr>
            <w:tcW w:w="2340"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CZ15MediumOffice</w:t>
            </w:r>
          </w:p>
        </w:tc>
        <w:tc>
          <w:tcPr>
            <w:tcW w:w="4518"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Decrease LPD by 20% compared to baseline case</w:t>
            </w:r>
          </w:p>
        </w:tc>
      </w:tr>
      <w:tr w:rsidR="00C07E1B" w:rsidRPr="002972D1" w:rsidTr="00C07E1B">
        <w:trPr>
          <w:trHeight w:val="300"/>
        </w:trPr>
        <w:tc>
          <w:tcPr>
            <w:tcW w:w="2625"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31CZ15MediumOffice Lighting HIghLPD</w:t>
            </w:r>
          </w:p>
        </w:tc>
        <w:tc>
          <w:tcPr>
            <w:tcW w:w="2340"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CZ15MediumOffice</w:t>
            </w:r>
          </w:p>
        </w:tc>
        <w:tc>
          <w:tcPr>
            <w:tcW w:w="4518"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Increase LPD by 20% compared to baseline case</w:t>
            </w:r>
          </w:p>
        </w:tc>
      </w:tr>
      <w:tr w:rsidR="00C07E1B" w:rsidRPr="002972D1" w:rsidTr="00C07E1B">
        <w:trPr>
          <w:trHeight w:val="300"/>
        </w:trPr>
        <w:tc>
          <w:tcPr>
            <w:tcW w:w="2625"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32CZ16MediumOffice Lighting LowLPD</w:t>
            </w:r>
          </w:p>
        </w:tc>
        <w:tc>
          <w:tcPr>
            <w:tcW w:w="2340"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CZ16MediumOffice</w:t>
            </w:r>
          </w:p>
        </w:tc>
        <w:tc>
          <w:tcPr>
            <w:tcW w:w="4518"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Decrease LPD by 20% compared to baseline case</w:t>
            </w:r>
          </w:p>
        </w:tc>
      </w:tr>
      <w:tr w:rsidR="00C07E1B" w:rsidRPr="002972D1" w:rsidTr="00C07E1B">
        <w:trPr>
          <w:trHeight w:val="300"/>
        </w:trPr>
        <w:tc>
          <w:tcPr>
            <w:tcW w:w="2625"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33CZ16MediumOffice Lighting HIghLPD</w:t>
            </w:r>
          </w:p>
        </w:tc>
        <w:tc>
          <w:tcPr>
            <w:tcW w:w="2340"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CZ16MediumOffice</w:t>
            </w:r>
          </w:p>
        </w:tc>
        <w:tc>
          <w:tcPr>
            <w:tcW w:w="4518"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Increase LPD by 20% compared to baseline case</w:t>
            </w:r>
          </w:p>
        </w:tc>
      </w:tr>
      <w:tr w:rsidR="00C07E1B" w:rsidRPr="002972D1" w:rsidTr="00C07E1B">
        <w:trPr>
          <w:trHeight w:val="300"/>
        </w:trPr>
        <w:tc>
          <w:tcPr>
            <w:tcW w:w="2625"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34CZ06MediumOffice Lighting LowLPD</w:t>
            </w:r>
          </w:p>
        </w:tc>
        <w:tc>
          <w:tcPr>
            <w:tcW w:w="2340"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CZ06MediumOffice</w:t>
            </w:r>
          </w:p>
        </w:tc>
        <w:tc>
          <w:tcPr>
            <w:tcW w:w="4518"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Decrease LPD by 20% compared to baseline case</w:t>
            </w:r>
          </w:p>
        </w:tc>
      </w:tr>
      <w:tr w:rsidR="00C07E1B" w:rsidRPr="002972D1" w:rsidTr="00C07E1B">
        <w:trPr>
          <w:trHeight w:val="300"/>
        </w:trPr>
        <w:tc>
          <w:tcPr>
            <w:tcW w:w="2625"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35CZ06MediumOffice Lighting HIghLPD</w:t>
            </w:r>
          </w:p>
        </w:tc>
        <w:tc>
          <w:tcPr>
            <w:tcW w:w="2340"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CZ06MediumOffice</w:t>
            </w:r>
          </w:p>
        </w:tc>
        <w:tc>
          <w:tcPr>
            <w:tcW w:w="4518"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Increase LPD by 20% compared to baseline case</w:t>
            </w:r>
          </w:p>
        </w:tc>
      </w:tr>
      <w:tr w:rsidR="00C07E1B" w:rsidRPr="002972D1" w:rsidTr="00C07E1B">
        <w:trPr>
          <w:trHeight w:val="300"/>
        </w:trPr>
        <w:tc>
          <w:tcPr>
            <w:tcW w:w="2625"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36CZ15MediumOffice Int.Eqpt LowEPD</w:t>
            </w:r>
          </w:p>
        </w:tc>
        <w:tc>
          <w:tcPr>
            <w:tcW w:w="2340"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CZ15MediumOffice</w:t>
            </w:r>
          </w:p>
        </w:tc>
        <w:tc>
          <w:tcPr>
            <w:tcW w:w="4518"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Decrease EPD by 20% compared to baseline case</w:t>
            </w:r>
          </w:p>
        </w:tc>
      </w:tr>
      <w:tr w:rsidR="00C07E1B" w:rsidRPr="002972D1" w:rsidTr="00C07E1B">
        <w:trPr>
          <w:trHeight w:val="300"/>
        </w:trPr>
        <w:tc>
          <w:tcPr>
            <w:tcW w:w="2625"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37CZ15MediumOffice Int.Eqpt HighEPD</w:t>
            </w:r>
          </w:p>
        </w:tc>
        <w:tc>
          <w:tcPr>
            <w:tcW w:w="2340"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CZ15MediumOffice</w:t>
            </w:r>
          </w:p>
        </w:tc>
        <w:tc>
          <w:tcPr>
            <w:tcW w:w="4518"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Increase EPD by 20% compared to baseline case</w:t>
            </w:r>
          </w:p>
        </w:tc>
      </w:tr>
      <w:tr w:rsidR="00C07E1B" w:rsidRPr="002972D1" w:rsidTr="00C07E1B">
        <w:trPr>
          <w:trHeight w:val="765"/>
        </w:trPr>
        <w:tc>
          <w:tcPr>
            <w:tcW w:w="2625"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38CZ16MediumOffice Int.Eqpt LowEPD</w:t>
            </w:r>
          </w:p>
        </w:tc>
        <w:tc>
          <w:tcPr>
            <w:tcW w:w="2340"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CZ16MediumOffice</w:t>
            </w:r>
          </w:p>
        </w:tc>
        <w:tc>
          <w:tcPr>
            <w:tcW w:w="4518"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Decrease EPD by 20% compared to baseline case</w:t>
            </w:r>
          </w:p>
        </w:tc>
      </w:tr>
      <w:tr w:rsidR="00C07E1B" w:rsidRPr="002972D1" w:rsidTr="00C07E1B">
        <w:trPr>
          <w:trHeight w:val="300"/>
        </w:trPr>
        <w:tc>
          <w:tcPr>
            <w:tcW w:w="2625"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lastRenderedPageBreak/>
              <w:t>39CZ16MediumOffice Int.Eqpt HighEPD</w:t>
            </w:r>
          </w:p>
        </w:tc>
        <w:tc>
          <w:tcPr>
            <w:tcW w:w="2340"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CZ16MediumOffice</w:t>
            </w:r>
          </w:p>
        </w:tc>
        <w:tc>
          <w:tcPr>
            <w:tcW w:w="4518"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Increase EPD by 20% compared to baseline case</w:t>
            </w:r>
          </w:p>
        </w:tc>
      </w:tr>
      <w:tr w:rsidR="00C07E1B" w:rsidRPr="002972D1" w:rsidTr="00C07E1B">
        <w:trPr>
          <w:trHeight w:val="300"/>
        </w:trPr>
        <w:tc>
          <w:tcPr>
            <w:tcW w:w="2625"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40CZ06MediumOffice Int.Eqpt LowEPD</w:t>
            </w:r>
          </w:p>
        </w:tc>
        <w:tc>
          <w:tcPr>
            <w:tcW w:w="2340"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CZ06MediumOffice</w:t>
            </w:r>
          </w:p>
        </w:tc>
        <w:tc>
          <w:tcPr>
            <w:tcW w:w="4518"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Decrease EPD by 20% compared to baseline case</w:t>
            </w:r>
          </w:p>
        </w:tc>
      </w:tr>
      <w:tr w:rsidR="00C07E1B" w:rsidRPr="002972D1" w:rsidTr="00C07E1B">
        <w:trPr>
          <w:trHeight w:val="300"/>
        </w:trPr>
        <w:tc>
          <w:tcPr>
            <w:tcW w:w="2625"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41CZ06MediumOffice Int.Eqpt HighEPD</w:t>
            </w:r>
          </w:p>
        </w:tc>
        <w:tc>
          <w:tcPr>
            <w:tcW w:w="2340"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CZ06MediumOffice</w:t>
            </w:r>
          </w:p>
        </w:tc>
        <w:tc>
          <w:tcPr>
            <w:tcW w:w="4518"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Increase EPD by 20% compared to baseline case</w:t>
            </w:r>
          </w:p>
        </w:tc>
      </w:tr>
      <w:tr w:rsidR="00C07E1B" w:rsidRPr="002972D1" w:rsidTr="00C07E1B">
        <w:trPr>
          <w:trHeight w:val="300"/>
        </w:trPr>
        <w:tc>
          <w:tcPr>
            <w:tcW w:w="2625"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42CZ07LargeOffice Daylighting Cont.DimHighVT</w:t>
            </w:r>
          </w:p>
        </w:tc>
        <w:tc>
          <w:tcPr>
            <w:tcW w:w="2340"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 xml:space="preserve">CZ07LargeOffice </w:t>
            </w:r>
          </w:p>
        </w:tc>
        <w:tc>
          <w:tcPr>
            <w:tcW w:w="4518"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Increase Visible Transmittance of windows by 20% compared to baseline case</w:t>
            </w:r>
          </w:p>
        </w:tc>
      </w:tr>
      <w:tr w:rsidR="00C07E1B" w:rsidRPr="002972D1" w:rsidTr="00C07E1B">
        <w:trPr>
          <w:trHeight w:val="300"/>
        </w:trPr>
        <w:tc>
          <w:tcPr>
            <w:tcW w:w="2625"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43CZ07LargeOffice Daylighting StepDim</w:t>
            </w:r>
          </w:p>
        </w:tc>
        <w:tc>
          <w:tcPr>
            <w:tcW w:w="2340"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 xml:space="preserve">CZ07LargeOffice </w:t>
            </w:r>
          </w:p>
        </w:tc>
        <w:tc>
          <w:tcPr>
            <w:tcW w:w="4518"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Change daylighting controls in Primary and Secondary daylit areas to Stepped dimming with 4 control steps</w:t>
            </w:r>
          </w:p>
        </w:tc>
      </w:tr>
      <w:tr w:rsidR="00C07E1B" w:rsidRPr="002972D1" w:rsidTr="00C07E1B">
        <w:trPr>
          <w:trHeight w:val="300"/>
        </w:trPr>
        <w:tc>
          <w:tcPr>
            <w:tcW w:w="2625"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44CZ07LargeOffice Daylighting StepDimHighVT</w:t>
            </w:r>
          </w:p>
        </w:tc>
        <w:tc>
          <w:tcPr>
            <w:tcW w:w="2340"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 xml:space="preserve">CZ07LargeOffice </w:t>
            </w:r>
          </w:p>
        </w:tc>
        <w:tc>
          <w:tcPr>
            <w:tcW w:w="4518"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Change daylighting controls in Primary and Secondary daylit areas to Stepped dimming with 4 control steps and increase visible transmittance of windows by 20%</w:t>
            </w:r>
          </w:p>
        </w:tc>
      </w:tr>
      <w:tr w:rsidR="00C07E1B" w:rsidRPr="002972D1" w:rsidTr="00C07E1B">
        <w:trPr>
          <w:trHeight w:val="300"/>
        </w:trPr>
        <w:tc>
          <w:tcPr>
            <w:tcW w:w="2625"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45CZ07LargeOffice Daylighting WWR20%Cont.DimHighVT</w:t>
            </w:r>
          </w:p>
        </w:tc>
        <w:tc>
          <w:tcPr>
            <w:tcW w:w="2340"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25CZ07LargeOffice WWR20%</w:t>
            </w:r>
          </w:p>
        </w:tc>
        <w:tc>
          <w:tcPr>
            <w:tcW w:w="4518"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Increase Visible Transmittance of windows by 20% compared to baseline case. Reduce window area such that overall window to wall ratio is 20%</w:t>
            </w:r>
            <w:r w:rsidRPr="00853DF2">
              <w:rPr>
                <w:rFonts w:ascii="Calibri" w:hAnsi="Calibri" w:cs="Calibri"/>
                <w:color w:val="000000"/>
                <w:sz w:val="18"/>
                <w:szCs w:val="18"/>
              </w:rPr>
              <w:br/>
              <w:t>Note for this test, Run 25CZ07LargeOfficeWWR20% is the baseline</w:t>
            </w:r>
          </w:p>
        </w:tc>
      </w:tr>
      <w:tr w:rsidR="00C07E1B" w:rsidRPr="002972D1" w:rsidTr="00C07E1B">
        <w:trPr>
          <w:trHeight w:val="300"/>
        </w:trPr>
        <w:tc>
          <w:tcPr>
            <w:tcW w:w="2625"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46CZ07LargeOffice Daylighting WWR20%StepDim</w:t>
            </w:r>
          </w:p>
        </w:tc>
        <w:tc>
          <w:tcPr>
            <w:tcW w:w="2340"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25CZ07LargeOffice WWR20%</w:t>
            </w:r>
          </w:p>
        </w:tc>
        <w:tc>
          <w:tcPr>
            <w:tcW w:w="4518"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Change daylighting controls in Primary and Secondary daylit areas to Stepped dimming with 4 control steps.Reduce window area such that overall window to wall ratio is 20%</w:t>
            </w:r>
            <w:r w:rsidRPr="00853DF2">
              <w:rPr>
                <w:rFonts w:ascii="Calibri" w:hAnsi="Calibri" w:cs="Calibri"/>
                <w:color w:val="000000"/>
                <w:sz w:val="18"/>
                <w:szCs w:val="18"/>
              </w:rPr>
              <w:br/>
              <w:t>Note for this test, Run 25CZ07LargeOfficeWWR20% is the baseline</w:t>
            </w:r>
          </w:p>
        </w:tc>
      </w:tr>
      <w:tr w:rsidR="00C07E1B" w:rsidRPr="002972D1" w:rsidTr="00C07E1B">
        <w:trPr>
          <w:trHeight w:val="1275"/>
        </w:trPr>
        <w:tc>
          <w:tcPr>
            <w:tcW w:w="2625"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47CZ07LargeOffice Daylighting WWR20%StepDimHighVT</w:t>
            </w:r>
          </w:p>
        </w:tc>
        <w:tc>
          <w:tcPr>
            <w:tcW w:w="2340"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25CZ07LargeOffice WWR20%</w:t>
            </w:r>
          </w:p>
        </w:tc>
        <w:tc>
          <w:tcPr>
            <w:tcW w:w="4518"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Change daylighting controls in Primary and Secondary daylit areas to Stepped dimming with 4 control steps and increase visible transmittance of windows by 20%. Reduce window area such that overall window to wall ratio is 0.2</w:t>
            </w:r>
            <w:r w:rsidRPr="00853DF2">
              <w:rPr>
                <w:rFonts w:ascii="Calibri" w:hAnsi="Calibri" w:cs="Calibri"/>
                <w:color w:val="000000"/>
                <w:sz w:val="18"/>
                <w:szCs w:val="18"/>
              </w:rPr>
              <w:br/>
              <w:t>Note for this test, Run 25CZ07LargeOfficeWWR0.2 is the baseline</w:t>
            </w:r>
          </w:p>
        </w:tc>
      </w:tr>
      <w:tr w:rsidR="00C07E1B" w:rsidRPr="002972D1" w:rsidTr="00C07E1B">
        <w:trPr>
          <w:trHeight w:val="510"/>
        </w:trPr>
        <w:tc>
          <w:tcPr>
            <w:tcW w:w="2625"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48CZ07LargeOffice Daylighting WWR60%Cont.DimHighVT</w:t>
            </w:r>
          </w:p>
        </w:tc>
        <w:tc>
          <w:tcPr>
            <w:tcW w:w="2340"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26CZ07LargeOffice WWR60%</w:t>
            </w:r>
          </w:p>
        </w:tc>
        <w:tc>
          <w:tcPr>
            <w:tcW w:w="4518"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Increase Visible Transmittance of windows by 20% compared to baseline case. Reduce window area such that overall window to wall ratio is 60%</w:t>
            </w:r>
            <w:r w:rsidRPr="00853DF2">
              <w:rPr>
                <w:rFonts w:ascii="Calibri" w:hAnsi="Calibri" w:cs="Calibri"/>
                <w:color w:val="000000"/>
                <w:sz w:val="18"/>
                <w:szCs w:val="18"/>
              </w:rPr>
              <w:br/>
              <w:t>Note for this test, Run 26CZ07LargeOfficeWWR60% is the baseline</w:t>
            </w:r>
          </w:p>
        </w:tc>
      </w:tr>
      <w:tr w:rsidR="00C07E1B" w:rsidRPr="002972D1" w:rsidTr="00C07E1B">
        <w:trPr>
          <w:trHeight w:val="300"/>
        </w:trPr>
        <w:tc>
          <w:tcPr>
            <w:tcW w:w="2625"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49CZ07LargeOffice Daylighting WWR60%StepDim</w:t>
            </w:r>
          </w:p>
        </w:tc>
        <w:tc>
          <w:tcPr>
            <w:tcW w:w="2340"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26CZ07LargeOffice WWR60%</w:t>
            </w:r>
          </w:p>
        </w:tc>
        <w:tc>
          <w:tcPr>
            <w:tcW w:w="4518"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Change daylighting controls in Primary and Secondary daylit areas to Stepped dimming with 4 control steps.Reduce window area such that overall window to wall ratio is 60%</w:t>
            </w:r>
            <w:r w:rsidRPr="00853DF2">
              <w:rPr>
                <w:rFonts w:ascii="Calibri" w:hAnsi="Calibri" w:cs="Calibri"/>
                <w:color w:val="000000"/>
                <w:sz w:val="18"/>
                <w:szCs w:val="18"/>
              </w:rPr>
              <w:br/>
              <w:t>Note for this test, Run 26CZ07LargeOffice WWR60% is the baseline</w:t>
            </w:r>
          </w:p>
        </w:tc>
      </w:tr>
      <w:tr w:rsidR="00C07E1B" w:rsidRPr="002972D1" w:rsidTr="00C07E1B">
        <w:trPr>
          <w:trHeight w:val="300"/>
        </w:trPr>
        <w:tc>
          <w:tcPr>
            <w:tcW w:w="2625"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50CZ07LargeOffice Daylighting WWR60%StepDimHighVT</w:t>
            </w:r>
          </w:p>
        </w:tc>
        <w:tc>
          <w:tcPr>
            <w:tcW w:w="2340"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26CZ07LargeOffice WWR60%</w:t>
            </w:r>
          </w:p>
        </w:tc>
        <w:tc>
          <w:tcPr>
            <w:tcW w:w="4518"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Change daylighting controls in Primary and Secondary daylit areas to Stepped dimming with 4 control steps and increase visible transmittance of windows by 20%. Reduce window area such that overall window to wall ratio is 60%</w:t>
            </w:r>
            <w:r w:rsidRPr="00853DF2">
              <w:rPr>
                <w:rFonts w:ascii="Calibri" w:hAnsi="Calibri" w:cs="Calibri"/>
                <w:color w:val="000000"/>
                <w:sz w:val="18"/>
                <w:szCs w:val="18"/>
              </w:rPr>
              <w:br/>
              <w:t>Note for this test, Run 26CZ07LargeOffice WWR60% is the baseline</w:t>
            </w:r>
          </w:p>
        </w:tc>
      </w:tr>
      <w:tr w:rsidR="00C07E1B" w:rsidRPr="002972D1" w:rsidTr="00C07E1B">
        <w:trPr>
          <w:trHeight w:val="300"/>
        </w:trPr>
        <w:tc>
          <w:tcPr>
            <w:tcW w:w="2625"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51CZ01LargeOffice Daylighting Cont.DimHighVT</w:t>
            </w:r>
          </w:p>
        </w:tc>
        <w:tc>
          <w:tcPr>
            <w:tcW w:w="2340"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 xml:space="preserve">CZ01LargeOffice </w:t>
            </w:r>
          </w:p>
        </w:tc>
        <w:tc>
          <w:tcPr>
            <w:tcW w:w="4518"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Increase Visible Transmittance of windows by 20% compared to baseline case</w:t>
            </w:r>
          </w:p>
        </w:tc>
      </w:tr>
      <w:tr w:rsidR="00C07E1B" w:rsidRPr="002972D1" w:rsidTr="00C07E1B">
        <w:trPr>
          <w:trHeight w:val="510"/>
        </w:trPr>
        <w:tc>
          <w:tcPr>
            <w:tcW w:w="2625"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52CZ01LargeOffice Daylighting StepDim</w:t>
            </w:r>
          </w:p>
        </w:tc>
        <w:tc>
          <w:tcPr>
            <w:tcW w:w="2340"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 xml:space="preserve">CZ01LargeOffice </w:t>
            </w:r>
          </w:p>
        </w:tc>
        <w:tc>
          <w:tcPr>
            <w:tcW w:w="4518"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Change daylighting controls in Primary and Secondary daylit areas to Stepped dimming with 4 control steps</w:t>
            </w:r>
          </w:p>
        </w:tc>
      </w:tr>
      <w:tr w:rsidR="00C07E1B" w:rsidRPr="002972D1" w:rsidTr="00C07E1B">
        <w:trPr>
          <w:trHeight w:val="300"/>
        </w:trPr>
        <w:tc>
          <w:tcPr>
            <w:tcW w:w="2625"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53CZ01LargeOffice Daylighting StepDimHighVT</w:t>
            </w:r>
          </w:p>
        </w:tc>
        <w:tc>
          <w:tcPr>
            <w:tcW w:w="2340"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 xml:space="preserve">CZ01LargeOffice </w:t>
            </w:r>
          </w:p>
        </w:tc>
        <w:tc>
          <w:tcPr>
            <w:tcW w:w="4518"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Change daylighting controls in Primary and Secondary daylit areas to Stepped dimming with 4 control steps and increase visible transmittance of windows by 20%</w:t>
            </w:r>
          </w:p>
        </w:tc>
      </w:tr>
      <w:tr w:rsidR="00C07E1B" w:rsidRPr="002972D1" w:rsidTr="00C07E1B">
        <w:trPr>
          <w:trHeight w:val="300"/>
        </w:trPr>
        <w:tc>
          <w:tcPr>
            <w:tcW w:w="2625"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54CZ01LargeOffice Daylighting WWR20%Cont.DimHighVT</w:t>
            </w:r>
          </w:p>
        </w:tc>
        <w:tc>
          <w:tcPr>
            <w:tcW w:w="2340"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28CZ07LargeOffice WWR20%</w:t>
            </w:r>
          </w:p>
        </w:tc>
        <w:tc>
          <w:tcPr>
            <w:tcW w:w="4518"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Increase Visible Transmittance of windows by 20% compared to baseline case. Reduce window area such that overall window to wall ratio is 20%</w:t>
            </w:r>
            <w:r w:rsidRPr="00853DF2">
              <w:rPr>
                <w:rFonts w:ascii="Calibri" w:hAnsi="Calibri" w:cs="Calibri"/>
                <w:color w:val="000000"/>
                <w:sz w:val="18"/>
                <w:szCs w:val="18"/>
              </w:rPr>
              <w:br/>
            </w:r>
            <w:r w:rsidRPr="00853DF2">
              <w:rPr>
                <w:rFonts w:ascii="Calibri" w:hAnsi="Calibri" w:cs="Calibri"/>
                <w:color w:val="000000"/>
                <w:sz w:val="18"/>
                <w:szCs w:val="18"/>
              </w:rPr>
              <w:lastRenderedPageBreak/>
              <w:t xml:space="preserve">Note for this test, Run 28CZ07LargeOffice </w:t>
            </w:r>
            <w:r w:rsidRPr="00574401">
              <w:rPr>
                <w:rFonts w:ascii="Calibri" w:hAnsi="Calibri" w:cs="Calibri"/>
                <w:color w:val="000000"/>
                <w:sz w:val="18"/>
                <w:szCs w:val="18"/>
              </w:rPr>
              <w:t>Glazing</w:t>
            </w:r>
            <w:r w:rsidRPr="00853DF2">
              <w:rPr>
                <w:rFonts w:ascii="Calibri" w:hAnsi="Calibri" w:cs="Calibri"/>
                <w:color w:val="000000"/>
                <w:sz w:val="18"/>
                <w:szCs w:val="18"/>
              </w:rPr>
              <w:t xml:space="preserve"> WWR20% is the baseline</w:t>
            </w:r>
          </w:p>
        </w:tc>
      </w:tr>
      <w:tr w:rsidR="00C07E1B" w:rsidRPr="002972D1" w:rsidTr="00C07E1B">
        <w:trPr>
          <w:trHeight w:val="300"/>
        </w:trPr>
        <w:tc>
          <w:tcPr>
            <w:tcW w:w="2625"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lastRenderedPageBreak/>
              <w:t>55CZ01LargeOffice Daylighting WWR20%StepDim</w:t>
            </w:r>
          </w:p>
        </w:tc>
        <w:tc>
          <w:tcPr>
            <w:tcW w:w="2340"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28CZ07LargeOffice WWR20%</w:t>
            </w:r>
          </w:p>
        </w:tc>
        <w:tc>
          <w:tcPr>
            <w:tcW w:w="4518"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Change daylighting controls in Primary and Secondary daylit areas to Stepped dimming with 4 control steps.</w:t>
            </w:r>
            <w:r>
              <w:rPr>
                <w:rFonts w:ascii="Calibri" w:hAnsi="Calibri" w:cs="Calibri"/>
                <w:color w:val="000000"/>
                <w:sz w:val="18"/>
                <w:szCs w:val="18"/>
              </w:rPr>
              <w:t xml:space="preserve"> </w:t>
            </w:r>
            <w:r w:rsidRPr="00853DF2">
              <w:rPr>
                <w:rFonts w:ascii="Calibri" w:hAnsi="Calibri" w:cs="Calibri"/>
                <w:color w:val="000000"/>
                <w:sz w:val="18"/>
                <w:szCs w:val="18"/>
              </w:rPr>
              <w:t>Reduce window area such that overall window to wall ratio is 20%</w:t>
            </w:r>
            <w:r w:rsidRPr="00853DF2">
              <w:rPr>
                <w:rFonts w:ascii="Calibri" w:hAnsi="Calibri" w:cs="Calibri"/>
                <w:color w:val="000000"/>
                <w:sz w:val="18"/>
                <w:szCs w:val="18"/>
              </w:rPr>
              <w:br/>
              <w:t>Note for this test, Run 28CZ07LargeOfficeWWR20% is the baseline</w:t>
            </w:r>
          </w:p>
        </w:tc>
      </w:tr>
      <w:tr w:rsidR="00C07E1B" w:rsidRPr="002972D1" w:rsidTr="00C07E1B">
        <w:trPr>
          <w:trHeight w:val="1785"/>
        </w:trPr>
        <w:tc>
          <w:tcPr>
            <w:tcW w:w="2625"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56CZ01LargeOffice Daylighting WWR20%StepDimHighVT</w:t>
            </w:r>
          </w:p>
        </w:tc>
        <w:tc>
          <w:tcPr>
            <w:tcW w:w="2340"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28CZ07LargeOffice WWR20%</w:t>
            </w:r>
          </w:p>
        </w:tc>
        <w:tc>
          <w:tcPr>
            <w:tcW w:w="4518"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Change daylighting controls in Primary and Secondary daylit areas to Stepped dimming with 4 control steps and increase visible transmittance of windows by 20%. Reduce window area such that overall window to wall ratio is 20%</w:t>
            </w:r>
            <w:r w:rsidRPr="00853DF2">
              <w:rPr>
                <w:rFonts w:ascii="Calibri" w:hAnsi="Calibri" w:cs="Calibri"/>
                <w:color w:val="000000"/>
                <w:sz w:val="18"/>
                <w:szCs w:val="18"/>
              </w:rPr>
              <w:br/>
              <w:t>Note for this test, Run 28CZ07LargeOffice WWR20% is the baseline</w:t>
            </w:r>
          </w:p>
        </w:tc>
      </w:tr>
      <w:tr w:rsidR="00C07E1B" w:rsidRPr="002972D1" w:rsidTr="00C07E1B">
        <w:trPr>
          <w:trHeight w:val="300"/>
        </w:trPr>
        <w:tc>
          <w:tcPr>
            <w:tcW w:w="2625"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57CZ01LargeOffice Daylighting WWR60%Cont.DimHighVT</w:t>
            </w:r>
          </w:p>
        </w:tc>
        <w:tc>
          <w:tcPr>
            <w:tcW w:w="2340"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29CZ07LargeOffice WWR60%</w:t>
            </w:r>
          </w:p>
        </w:tc>
        <w:tc>
          <w:tcPr>
            <w:tcW w:w="4518"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Increase Visible Transmittance of windows by 20% compared to baseline case. Reduce window area such that overall window to wall ratio is 60%</w:t>
            </w:r>
            <w:r w:rsidRPr="00853DF2">
              <w:rPr>
                <w:rFonts w:ascii="Calibri" w:hAnsi="Calibri" w:cs="Calibri"/>
                <w:color w:val="000000"/>
                <w:sz w:val="18"/>
                <w:szCs w:val="18"/>
              </w:rPr>
              <w:br/>
              <w:t>Note for this test, Run 29CZ07LargeOffice WWR60% is the baseline</w:t>
            </w:r>
          </w:p>
        </w:tc>
      </w:tr>
      <w:tr w:rsidR="00C07E1B" w:rsidRPr="002972D1" w:rsidTr="00C07E1B">
        <w:trPr>
          <w:trHeight w:val="300"/>
        </w:trPr>
        <w:tc>
          <w:tcPr>
            <w:tcW w:w="2625"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58CZ01LargeOffice Daylighting WWR60%StepDim</w:t>
            </w:r>
          </w:p>
        </w:tc>
        <w:tc>
          <w:tcPr>
            <w:tcW w:w="2340"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29CZ07LargeOffice WWR60%</w:t>
            </w:r>
          </w:p>
        </w:tc>
        <w:tc>
          <w:tcPr>
            <w:tcW w:w="4518"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Change daylighting controls in Primary and Secondary daylit areas to Stepped dimming with 4 control steps.</w:t>
            </w:r>
            <w:r>
              <w:rPr>
                <w:rFonts w:ascii="Calibri" w:hAnsi="Calibri" w:cs="Calibri"/>
                <w:color w:val="000000"/>
                <w:sz w:val="18"/>
                <w:szCs w:val="18"/>
              </w:rPr>
              <w:t xml:space="preserve"> </w:t>
            </w:r>
            <w:r w:rsidRPr="00853DF2">
              <w:rPr>
                <w:rFonts w:ascii="Calibri" w:hAnsi="Calibri" w:cs="Calibri"/>
                <w:color w:val="000000"/>
                <w:sz w:val="18"/>
                <w:szCs w:val="18"/>
              </w:rPr>
              <w:t>Reduce window area such that overall window to wall ratio is 60%</w:t>
            </w:r>
            <w:r w:rsidRPr="00853DF2">
              <w:rPr>
                <w:rFonts w:ascii="Calibri" w:hAnsi="Calibri" w:cs="Calibri"/>
                <w:color w:val="000000"/>
                <w:sz w:val="18"/>
                <w:szCs w:val="18"/>
              </w:rPr>
              <w:br/>
              <w:t>Note for this test, Run 29CZ07LargeOffice WWR60% is the baseline</w:t>
            </w:r>
          </w:p>
        </w:tc>
      </w:tr>
      <w:tr w:rsidR="00C07E1B" w:rsidRPr="002972D1" w:rsidTr="00C07E1B">
        <w:trPr>
          <w:trHeight w:val="300"/>
        </w:trPr>
        <w:tc>
          <w:tcPr>
            <w:tcW w:w="2625"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59CZ01LargeOffice Daylighting WWR60%StepDimHighVT</w:t>
            </w:r>
          </w:p>
        </w:tc>
        <w:tc>
          <w:tcPr>
            <w:tcW w:w="2340"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29CZ07LargeOffice WWR60%</w:t>
            </w:r>
          </w:p>
        </w:tc>
        <w:tc>
          <w:tcPr>
            <w:tcW w:w="4518"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Change daylighting controls in Primary and Secondary daylit areas to Stepped dimming with 4 control steps and increase visible transmittance of windows by 20%. Reduce window area such that overall window to wall ratio is 60%</w:t>
            </w:r>
            <w:r w:rsidRPr="00853DF2">
              <w:rPr>
                <w:rFonts w:ascii="Calibri" w:hAnsi="Calibri" w:cs="Calibri"/>
                <w:color w:val="000000"/>
                <w:sz w:val="18"/>
                <w:szCs w:val="18"/>
              </w:rPr>
              <w:br/>
              <w:t>Note for this test, Run 29CZ07LargeOffice WWR60% is the baseline</w:t>
            </w:r>
          </w:p>
        </w:tc>
      </w:tr>
      <w:tr w:rsidR="00C07E1B" w:rsidRPr="002972D1" w:rsidTr="00C07E1B">
        <w:trPr>
          <w:trHeight w:val="300"/>
        </w:trPr>
        <w:tc>
          <w:tcPr>
            <w:tcW w:w="2625"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60CZ07StandAloneRetail Daylighting SRRBaseHighVT</w:t>
            </w:r>
          </w:p>
        </w:tc>
        <w:tc>
          <w:tcPr>
            <w:tcW w:w="2340"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CZ07StandAloneRetail</w:t>
            </w:r>
          </w:p>
        </w:tc>
        <w:tc>
          <w:tcPr>
            <w:tcW w:w="4518"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Increase Visible Transmittance of skylights by 20% compared to baseline case</w:t>
            </w:r>
          </w:p>
        </w:tc>
      </w:tr>
      <w:tr w:rsidR="00C07E1B" w:rsidRPr="002972D1" w:rsidTr="00C07E1B">
        <w:trPr>
          <w:trHeight w:val="1530"/>
        </w:trPr>
        <w:tc>
          <w:tcPr>
            <w:tcW w:w="2625"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61CZ07StandAloneRetail Daylighting SRR3.04</w:t>
            </w:r>
          </w:p>
        </w:tc>
        <w:tc>
          <w:tcPr>
            <w:tcW w:w="2340"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CZ07StandAloneRetail</w:t>
            </w:r>
          </w:p>
        </w:tc>
        <w:tc>
          <w:tcPr>
            <w:tcW w:w="4518"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Increase skylight area such that overall skylight to roof ratio is 3.04.</w:t>
            </w:r>
          </w:p>
        </w:tc>
      </w:tr>
      <w:tr w:rsidR="00C07E1B" w:rsidRPr="002972D1" w:rsidTr="00C07E1B">
        <w:trPr>
          <w:trHeight w:val="300"/>
        </w:trPr>
        <w:tc>
          <w:tcPr>
            <w:tcW w:w="2625"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62CZ07StandAloneRetail Daylighting SRR3.04HighVT</w:t>
            </w:r>
          </w:p>
        </w:tc>
        <w:tc>
          <w:tcPr>
            <w:tcW w:w="2340"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CZ07StandAloneRetail</w:t>
            </w:r>
          </w:p>
        </w:tc>
        <w:tc>
          <w:tcPr>
            <w:tcW w:w="4518"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Increase skylight area such that overall skylight to roof ratio is 3.04 and visible transmittance of skylights by 20% compared to baseline case.</w:t>
            </w:r>
          </w:p>
        </w:tc>
      </w:tr>
      <w:tr w:rsidR="00C07E1B" w:rsidRPr="002972D1" w:rsidTr="00C07E1B">
        <w:trPr>
          <w:trHeight w:val="300"/>
        </w:trPr>
        <w:tc>
          <w:tcPr>
            <w:tcW w:w="2625"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63CZ01StandAloneRetail Daylighting SRRBaseHighVT</w:t>
            </w:r>
          </w:p>
        </w:tc>
        <w:tc>
          <w:tcPr>
            <w:tcW w:w="2340"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CZ01StandAloneRetail</w:t>
            </w:r>
          </w:p>
        </w:tc>
        <w:tc>
          <w:tcPr>
            <w:tcW w:w="4518"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Increase Visible Transmittance of skylights by 20% compared to baseline case</w:t>
            </w:r>
          </w:p>
        </w:tc>
      </w:tr>
      <w:tr w:rsidR="00C07E1B" w:rsidRPr="002972D1" w:rsidTr="00C07E1B">
        <w:trPr>
          <w:trHeight w:val="300"/>
        </w:trPr>
        <w:tc>
          <w:tcPr>
            <w:tcW w:w="2625"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64CZ01StandAloneRetail Daylighting SRR3.04</w:t>
            </w:r>
          </w:p>
        </w:tc>
        <w:tc>
          <w:tcPr>
            <w:tcW w:w="2340"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CZ01StandAloneRetail</w:t>
            </w:r>
          </w:p>
        </w:tc>
        <w:tc>
          <w:tcPr>
            <w:tcW w:w="4518"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Increase skylight area such that overall skylight to roof ratio is 3.04.</w:t>
            </w:r>
          </w:p>
        </w:tc>
      </w:tr>
      <w:tr w:rsidR="00C07E1B" w:rsidRPr="002972D1" w:rsidTr="00C07E1B">
        <w:trPr>
          <w:trHeight w:val="300"/>
        </w:trPr>
        <w:tc>
          <w:tcPr>
            <w:tcW w:w="2625"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65CZ01StandAloneRetail Daylighting SRR3.04HighVT</w:t>
            </w:r>
          </w:p>
        </w:tc>
        <w:tc>
          <w:tcPr>
            <w:tcW w:w="2340"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CZ01StandAloneRetail</w:t>
            </w:r>
          </w:p>
        </w:tc>
        <w:tc>
          <w:tcPr>
            <w:tcW w:w="4518"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Increase skylight area such that overall skylight to roof ratio is 3.04 and visible transmittance of skylights by 20% compared to baseline case</w:t>
            </w:r>
          </w:p>
        </w:tc>
      </w:tr>
      <w:tr w:rsidR="00C07E1B" w:rsidRPr="002972D1" w:rsidTr="00C07E1B">
        <w:trPr>
          <w:trHeight w:val="300"/>
        </w:trPr>
        <w:tc>
          <w:tcPr>
            <w:tcW w:w="2625"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66CZ16StandAloneRetail HVAC DuctLoss</w:t>
            </w:r>
          </w:p>
        </w:tc>
        <w:tc>
          <w:tcPr>
            <w:tcW w:w="2340"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CZ16StandAloneRetailDuctlossBaseline</w:t>
            </w:r>
          </w:p>
        </w:tc>
        <w:tc>
          <w:tcPr>
            <w:tcW w:w="4518"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Increase duct</w:t>
            </w:r>
            <w:r>
              <w:rPr>
                <w:rFonts w:ascii="Calibri" w:hAnsi="Calibri" w:cs="Calibri"/>
                <w:color w:val="000000"/>
                <w:sz w:val="18"/>
                <w:szCs w:val="18"/>
              </w:rPr>
              <w:t xml:space="preserve"> </w:t>
            </w:r>
            <w:r w:rsidRPr="00853DF2">
              <w:rPr>
                <w:rFonts w:ascii="Calibri" w:hAnsi="Calibri" w:cs="Calibri"/>
                <w:color w:val="000000"/>
                <w:sz w:val="18"/>
                <w:szCs w:val="18"/>
              </w:rPr>
              <w:t xml:space="preserve">loss in the zones served by </w:t>
            </w:r>
            <w:r w:rsidRPr="00574401">
              <w:rPr>
                <w:rFonts w:ascii="Calibri" w:hAnsi="Calibri" w:cs="Calibri"/>
                <w:color w:val="000000"/>
                <w:sz w:val="18"/>
                <w:szCs w:val="18"/>
              </w:rPr>
              <w:t>Packaged</w:t>
            </w:r>
            <w:r w:rsidRPr="00853DF2">
              <w:rPr>
                <w:rFonts w:ascii="Calibri" w:hAnsi="Calibri" w:cs="Calibri"/>
                <w:color w:val="000000"/>
                <w:sz w:val="18"/>
                <w:szCs w:val="18"/>
              </w:rPr>
              <w:t xml:space="preserve"> Single Zone systems to 14%.</w:t>
            </w:r>
            <w:r w:rsidRPr="00853DF2">
              <w:rPr>
                <w:rFonts w:ascii="Calibri" w:hAnsi="Calibri" w:cs="Calibri"/>
                <w:color w:val="000000"/>
                <w:sz w:val="18"/>
                <w:szCs w:val="18"/>
              </w:rPr>
              <w:br/>
              <w:t>The baseline for this test is a modified version of Stand-Alone Retail prototype. See details below</w:t>
            </w:r>
          </w:p>
        </w:tc>
      </w:tr>
      <w:tr w:rsidR="00C07E1B" w:rsidRPr="002972D1" w:rsidTr="00C07E1B">
        <w:trPr>
          <w:trHeight w:val="300"/>
        </w:trPr>
        <w:tc>
          <w:tcPr>
            <w:tcW w:w="2625"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67CZ06StandAloneRetail HVAC DuctLoss</w:t>
            </w:r>
          </w:p>
        </w:tc>
        <w:tc>
          <w:tcPr>
            <w:tcW w:w="2340"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CZ06StandAloneRetailDuctlossBaseline</w:t>
            </w:r>
          </w:p>
        </w:tc>
        <w:tc>
          <w:tcPr>
            <w:tcW w:w="4518"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Increase duct</w:t>
            </w:r>
            <w:r>
              <w:rPr>
                <w:rFonts w:ascii="Calibri" w:hAnsi="Calibri" w:cs="Calibri"/>
                <w:color w:val="000000"/>
                <w:sz w:val="18"/>
                <w:szCs w:val="18"/>
              </w:rPr>
              <w:t xml:space="preserve"> </w:t>
            </w:r>
            <w:r w:rsidRPr="00853DF2">
              <w:rPr>
                <w:rFonts w:ascii="Calibri" w:hAnsi="Calibri" w:cs="Calibri"/>
                <w:color w:val="000000"/>
                <w:sz w:val="18"/>
                <w:szCs w:val="18"/>
              </w:rPr>
              <w:t xml:space="preserve">loss in the zones served by </w:t>
            </w:r>
            <w:r w:rsidRPr="00574401">
              <w:rPr>
                <w:rFonts w:ascii="Calibri" w:hAnsi="Calibri" w:cs="Calibri"/>
                <w:color w:val="000000"/>
                <w:sz w:val="18"/>
                <w:szCs w:val="18"/>
              </w:rPr>
              <w:t>Packaged</w:t>
            </w:r>
            <w:r w:rsidRPr="00853DF2">
              <w:rPr>
                <w:rFonts w:ascii="Calibri" w:hAnsi="Calibri" w:cs="Calibri"/>
                <w:color w:val="000000"/>
                <w:sz w:val="18"/>
                <w:szCs w:val="18"/>
              </w:rPr>
              <w:t xml:space="preserve"> Single Zone systems to 14%.</w:t>
            </w:r>
            <w:r w:rsidRPr="00853DF2">
              <w:rPr>
                <w:rFonts w:ascii="Calibri" w:hAnsi="Calibri" w:cs="Calibri"/>
                <w:color w:val="000000"/>
                <w:sz w:val="18"/>
                <w:szCs w:val="18"/>
              </w:rPr>
              <w:br/>
            </w:r>
            <w:r w:rsidRPr="00853DF2">
              <w:rPr>
                <w:rFonts w:ascii="Calibri" w:hAnsi="Calibri" w:cs="Calibri"/>
                <w:color w:val="000000"/>
                <w:sz w:val="18"/>
                <w:szCs w:val="18"/>
              </w:rPr>
              <w:lastRenderedPageBreak/>
              <w:t>The baseline for this test is a modified version of Stand-Alone Retail prototype. See details below</w:t>
            </w:r>
          </w:p>
        </w:tc>
      </w:tr>
      <w:tr w:rsidR="00C07E1B" w:rsidRPr="002972D1" w:rsidTr="00C07E1B">
        <w:trPr>
          <w:trHeight w:val="300"/>
        </w:trPr>
        <w:tc>
          <w:tcPr>
            <w:tcW w:w="2625"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lastRenderedPageBreak/>
              <w:t>68CZ15MediumOffice HVACPVAV Design</w:t>
            </w:r>
          </w:p>
        </w:tc>
        <w:tc>
          <w:tcPr>
            <w:tcW w:w="2340"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CZ15MediumOffice</w:t>
            </w:r>
          </w:p>
        </w:tc>
        <w:tc>
          <w:tcPr>
            <w:tcW w:w="4518"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Change static pressure and motor efficiency of all VAV fans.</w:t>
            </w:r>
            <w:r w:rsidRPr="00853DF2">
              <w:rPr>
                <w:rFonts w:ascii="Calibri" w:hAnsi="Calibri" w:cs="Calibri"/>
                <w:color w:val="000000"/>
                <w:sz w:val="18"/>
                <w:szCs w:val="18"/>
              </w:rPr>
              <w:br/>
              <w:t xml:space="preserve">See details below </w:t>
            </w:r>
          </w:p>
        </w:tc>
      </w:tr>
      <w:tr w:rsidR="00C07E1B" w:rsidRPr="002972D1" w:rsidTr="00C07E1B">
        <w:trPr>
          <w:trHeight w:val="300"/>
        </w:trPr>
        <w:tc>
          <w:tcPr>
            <w:tcW w:w="2625"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69CZ15MediumOffice HVACPVAV SATControl</w:t>
            </w:r>
          </w:p>
        </w:tc>
        <w:tc>
          <w:tcPr>
            <w:tcW w:w="2340"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CZ15MediumOffice</w:t>
            </w:r>
          </w:p>
        </w:tc>
        <w:tc>
          <w:tcPr>
            <w:tcW w:w="4518"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Change supply air temperature reset based on Outside air.</w:t>
            </w:r>
            <w:r w:rsidRPr="00853DF2">
              <w:rPr>
                <w:rFonts w:ascii="Calibri" w:hAnsi="Calibri" w:cs="Calibri"/>
                <w:color w:val="000000"/>
                <w:sz w:val="18"/>
                <w:szCs w:val="18"/>
              </w:rPr>
              <w:br/>
              <w:t>See details below</w:t>
            </w:r>
          </w:p>
        </w:tc>
      </w:tr>
      <w:tr w:rsidR="00C07E1B" w:rsidRPr="002972D1" w:rsidTr="00C07E1B">
        <w:trPr>
          <w:trHeight w:val="300"/>
        </w:trPr>
        <w:tc>
          <w:tcPr>
            <w:tcW w:w="2625"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70CZ15MediumOffice HVACPVAV VAVControl</w:t>
            </w:r>
          </w:p>
        </w:tc>
        <w:tc>
          <w:tcPr>
            <w:tcW w:w="2340"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CZ15MediumOffice</w:t>
            </w:r>
          </w:p>
        </w:tc>
        <w:tc>
          <w:tcPr>
            <w:tcW w:w="4518"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Change VAV damper control to dual maximum.</w:t>
            </w:r>
          </w:p>
        </w:tc>
      </w:tr>
      <w:tr w:rsidR="00C07E1B" w:rsidRPr="002972D1" w:rsidTr="00C07E1B">
        <w:trPr>
          <w:trHeight w:val="300"/>
        </w:trPr>
        <w:tc>
          <w:tcPr>
            <w:tcW w:w="2625"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71CZ15MediumOffice HVACPVAV EconomizerType</w:t>
            </w:r>
          </w:p>
        </w:tc>
        <w:tc>
          <w:tcPr>
            <w:tcW w:w="2340"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CZ15MediumOffice</w:t>
            </w:r>
          </w:p>
        </w:tc>
        <w:tc>
          <w:tcPr>
            <w:tcW w:w="4518"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Change Economizer Type to Fixed Dry bulb with 70 F high limit</w:t>
            </w:r>
          </w:p>
        </w:tc>
      </w:tr>
      <w:tr w:rsidR="00C07E1B" w:rsidRPr="002972D1" w:rsidTr="00C07E1B">
        <w:trPr>
          <w:trHeight w:val="1275"/>
        </w:trPr>
        <w:tc>
          <w:tcPr>
            <w:tcW w:w="2625"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72CZ16MediumOffice HVACPVAV Design</w:t>
            </w:r>
          </w:p>
        </w:tc>
        <w:tc>
          <w:tcPr>
            <w:tcW w:w="2340"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CZ16MediumOffice</w:t>
            </w:r>
          </w:p>
        </w:tc>
        <w:tc>
          <w:tcPr>
            <w:tcW w:w="4518"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Change static pressure and motor efficiency of all VAV fans.</w:t>
            </w:r>
            <w:r w:rsidRPr="00853DF2">
              <w:rPr>
                <w:rFonts w:ascii="Calibri" w:hAnsi="Calibri" w:cs="Calibri"/>
                <w:color w:val="000000"/>
                <w:sz w:val="18"/>
                <w:szCs w:val="18"/>
              </w:rPr>
              <w:br/>
              <w:t xml:space="preserve">See details below </w:t>
            </w:r>
          </w:p>
        </w:tc>
      </w:tr>
      <w:tr w:rsidR="00C07E1B" w:rsidRPr="002972D1" w:rsidTr="00C07E1B">
        <w:trPr>
          <w:trHeight w:val="510"/>
        </w:trPr>
        <w:tc>
          <w:tcPr>
            <w:tcW w:w="2625"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73CZ16MediumOffice HVACPVAV SATControl</w:t>
            </w:r>
          </w:p>
        </w:tc>
        <w:tc>
          <w:tcPr>
            <w:tcW w:w="2340"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CZ16MediumOffice</w:t>
            </w:r>
          </w:p>
        </w:tc>
        <w:tc>
          <w:tcPr>
            <w:tcW w:w="4518"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Change supply air temperature reset based on Outside air.</w:t>
            </w:r>
            <w:r w:rsidRPr="00853DF2">
              <w:rPr>
                <w:rFonts w:ascii="Calibri" w:hAnsi="Calibri" w:cs="Calibri"/>
                <w:color w:val="000000"/>
                <w:sz w:val="18"/>
                <w:szCs w:val="18"/>
              </w:rPr>
              <w:br/>
              <w:t>See details below</w:t>
            </w:r>
          </w:p>
        </w:tc>
      </w:tr>
      <w:tr w:rsidR="00C07E1B" w:rsidRPr="002972D1" w:rsidTr="00C07E1B">
        <w:trPr>
          <w:trHeight w:val="510"/>
        </w:trPr>
        <w:tc>
          <w:tcPr>
            <w:tcW w:w="2625"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74CZ16MediumOffice HVACPVAV VAVControl</w:t>
            </w:r>
          </w:p>
        </w:tc>
        <w:tc>
          <w:tcPr>
            <w:tcW w:w="2340"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CZ16MediumOffice</w:t>
            </w:r>
          </w:p>
        </w:tc>
        <w:tc>
          <w:tcPr>
            <w:tcW w:w="4518"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Change VAV damper control to dual maximum.</w:t>
            </w:r>
          </w:p>
        </w:tc>
      </w:tr>
      <w:tr w:rsidR="00C07E1B" w:rsidRPr="002972D1" w:rsidTr="00C07E1B">
        <w:trPr>
          <w:trHeight w:val="510"/>
        </w:trPr>
        <w:tc>
          <w:tcPr>
            <w:tcW w:w="2625"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75CZ16MediumOffice HVACPVAV EconomizerType</w:t>
            </w:r>
          </w:p>
        </w:tc>
        <w:tc>
          <w:tcPr>
            <w:tcW w:w="2340"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CZ16MediumOffice</w:t>
            </w:r>
          </w:p>
        </w:tc>
        <w:tc>
          <w:tcPr>
            <w:tcW w:w="4518"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Change Economizer Type to Fixed Dry bulb with 70 F high limit</w:t>
            </w:r>
          </w:p>
        </w:tc>
      </w:tr>
      <w:tr w:rsidR="00C07E1B" w:rsidRPr="002972D1" w:rsidTr="00C07E1B">
        <w:trPr>
          <w:trHeight w:val="1020"/>
        </w:trPr>
        <w:tc>
          <w:tcPr>
            <w:tcW w:w="2625"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76CZ06MediumOffice HVACPVAV Design</w:t>
            </w:r>
          </w:p>
        </w:tc>
        <w:tc>
          <w:tcPr>
            <w:tcW w:w="2340"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CZ06MediumOffice</w:t>
            </w:r>
          </w:p>
        </w:tc>
        <w:tc>
          <w:tcPr>
            <w:tcW w:w="4518"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Change static pressure and motor efficiency of all VAV fans.</w:t>
            </w:r>
            <w:r w:rsidRPr="00853DF2">
              <w:rPr>
                <w:rFonts w:ascii="Calibri" w:hAnsi="Calibri" w:cs="Calibri"/>
                <w:color w:val="000000"/>
                <w:sz w:val="18"/>
                <w:szCs w:val="18"/>
              </w:rPr>
              <w:br/>
              <w:t xml:space="preserve">See details below </w:t>
            </w:r>
          </w:p>
        </w:tc>
      </w:tr>
      <w:tr w:rsidR="00C07E1B" w:rsidRPr="002972D1" w:rsidTr="00C07E1B">
        <w:trPr>
          <w:trHeight w:val="510"/>
        </w:trPr>
        <w:tc>
          <w:tcPr>
            <w:tcW w:w="2625"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77CZ06MediumOffice HVACPVAV SATControl</w:t>
            </w:r>
          </w:p>
        </w:tc>
        <w:tc>
          <w:tcPr>
            <w:tcW w:w="2340"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CZ06MediumOffice</w:t>
            </w:r>
          </w:p>
        </w:tc>
        <w:tc>
          <w:tcPr>
            <w:tcW w:w="4518"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Change supply air temperature reset based on Outside air.</w:t>
            </w:r>
            <w:r w:rsidRPr="00853DF2">
              <w:rPr>
                <w:rFonts w:ascii="Calibri" w:hAnsi="Calibri" w:cs="Calibri"/>
                <w:color w:val="000000"/>
                <w:sz w:val="18"/>
                <w:szCs w:val="18"/>
              </w:rPr>
              <w:br/>
              <w:t>See details below</w:t>
            </w:r>
          </w:p>
        </w:tc>
      </w:tr>
      <w:tr w:rsidR="00C07E1B" w:rsidRPr="002972D1" w:rsidTr="00C07E1B">
        <w:trPr>
          <w:trHeight w:val="510"/>
        </w:trPr>
        <w:tc>
          <w:tcPr>
            <w:tcW w:w="2625"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78CZ06MediumOffice HVACPVAV VAVControl</w:t>
            </w:r>
          </w:p>
        </w:tc>
        <w:tc>
          <w:tcPr>
            <w:tcW w:w="2340"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CZ06MediumOffice</w:t>
            </w:r>
          </w:p>
        </w:tc>
        <w:tc>
          <w:tcPr>
            <w:tcW w:w="4518"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Change VAV damper control to dual maximum.</w:t>
            </w:r>
          </w:p>
        </w:tc>
      </w:tr>
      <w:tr w:rsidR="00C07E1B" w:rsidRPr="002972D1" w:rsidTr="00C07E1B">
        <w:trPr>
          <w:trHeight w:val="1275"/>
        </w:trPr>
        <w:tc>
          <w:tcPr>
            <w:tcW w:w="2625"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79CZ06MediumOffice HVACPVAV EconomizerType</w:t>
            </w:r>
          </w:p>
        </w:tc>
        <w:tc>
          <w:tcPr>
            <w:tcW w:w="2340"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CZ06MediumOffice</w:t>
            </w:r>
          </w:p>
        </w:tc>
        <w:tc>
          <w:tcPr>
            <w:tcW w:w="4518"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Change Economizer Type to Fixed Dry bulb with 70 F high limit</w:t>
            </w:r>
          </w:p>
        </w:tc>
      </w:tr>
      <w:tr w:rsidR="00C07E1B" w:rsidRPr="002972D1" w:rsidTr="00C07E1B">
        <w:trPr>
          <w:trHeight w:val="300"/>
        </w:trPr>
        <w:tc>
          <w:tcPr>
            <w:tcW w:w="2625"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80CZ15LargeOffice HVACVAV ChillerCOP</w:t>
            </w:r>
          </w:p>
        </w:tc>
        <w:tc>
          <w:tcPr>
            <w:tcW w:w="2340"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 xml:space="preserve">CZ15LargeOffice </w:t>
            </w:r>
          </w:p>
        </w:tc>
        <w:tc>
          <w:tcPr>
            <w:tcW w:w="4518"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Increase Chiller COP by 11% compared to baseline case</w:t>
            </w:r>
          </w:p>
        </w:tc>
      </w:tr>
      <w:tr w:rsidR="00C07E1B" w:rsidRPr="002972D1" w:rsidTr="00C07E1B">
        <w:trPr>
          <w:trHeight w:val="300"/>
        </w:trPr>
        <w:tc>
          <w:tcPr>
            <w:tcW w:w="2625"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81CZ15LargeOffice HVACVAV CHWdeltaT</w:t>
            </w:r>
          </w:p>
        </w:tc>
        <w:tc>
          <w:tcPr>
            <w:tcW w:w="2340"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 xml:space="preserve">CZ15LargeOffice </w:t>
            </w:r>
          </w:p>
        </w:tc>
        <w:tc>
          <w:tcPr>
            <w:tcW w:w="4518"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Change the Chilled water loop design temperature difference to 12F.</w:t>
            </w:r>
            <w:r w:rsidRPr="00853DF2">
              <w:rPr>
                <w:rFonts w:ascii="Calibri" w:hAnsi="Calibri" w:cs="Calibri"/>
                <w:color w:val="000000"/>
                <w:sz w:val="18"/>
                <w:szCs w:val="18"/>
              </w:rPr>
              <w:br/>
              <w:t>See below for details</w:t>
            </w:r>
          </w:p>
        </w:tc>
      </w:tr>
      <w:tr w:rsidR="00C07E1B" w:rsidRPr="002972D1" w:rsidTr="00C07E1B">
        <w:trPr>
          <w:trHeight w:val="300"/>
        </w:trPr>
        <w:tc>
          <w:tcPr>
            <w:tcW w:w="2625"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82CZ15LargeOffice HVACVAV CWSetpoint</w:t>
            </w:r>
          </w:p>
        </w:tc>
        <w:tc>
          <w:tcPr>
            <w:tcW w:w="2340"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 xml:space="preserve">CZ15LargeOffice </w:t>
            </w:r>
          </w:p>
        </w:tc>
        <w:tc>
          <w:tcPr>
            <w:tcW w:w="4518"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Change condenser water setpoint reset  (50F to 95F) based on Outdoor air wet bulb temperature</w:t>
            </w:r>
          </w:p>
        </w:tc>
      </w:tr>
      <w:tr w:rsidR="00C07E1B" w:rsidRPr="002972D1" w:rsidTr="00C07E1B">
        <w:trPr>
          <w:trHeight w:val="300"/>
        </w:trPr>
        <w:tc>
          <w:tcPr>
            <w:tcW w:w="2625"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83CZ15LargeOffice HVACVAV TowerEff</w:t>
            </w:r>
          </w:p>
        </w:tc>
        <w:tc>
          <w:tcPr>
            <w:tcW w:w="2340"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 xml:space="preserve">CZ15LargeOffice </w:t>
            </w:r>
          </w:p>
        </w:tc>
        <w:tc>
          <w:tcPr>
            <w:tcW w:w="4518"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p>
        </w:tc>
      </w:tr>
      <w:tr w:rsidR="00C07E1B" w:rsidRPr="002972D1" w:rsidTr="00C07E1B">
        <w:trPr>
          <w:trHeight w:val="300"/>
        </w:trPr>
        <w:tc>
          <w:tcPr>
            <w:tcW w:w="2625"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84CZ16LargeOffice HVACVAV ChillerCOP</w:t>
            </w:r>
          </w:p>
        </w:tc>
        <w:tc>
          <w:tcPr>
            <w:tcW w:w="2340"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 xml:space="preserve">CZ16LargeOffice </w:t>
            </w:r>
          </w:p>
        </w:tc>
        <w:tc>
          <w:tcPr>
            <w:tcW w:w="4518"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Increase Chiller COP by 11% compared to baseline case</w:t>
            </w:r>
          </w:p>
        </w:tc>
      </w:tr>
      <w:tr w:rsidR="00C07E1B" w:rsidRPr="002972D1" w:rsidTr="00C07E1B">
        <w:trPr>
          <w:trHeight w:val="300"/>
        </w:trPr>
        <w:tc>
          <w:tcPr>
            <w:tcW w:w="2625"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85CZ16LargeOffice HVACVAV CHWdeltaT</w:t>
            </w:r>
          </w:p>
        </w:tc>
        <w:tc>
          <w:tcPr>
            <w:tcW w:w="2340"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 xml:space="preserve">CZ16LargeOffice </w:t>
            </w:r>
          </w:p>
        </w:tc>
        <w:tc>
          <w:tcPr>
            <w:tcW w:w="4518"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Change the Chilled water loop design temperature difference to 12F.</w:t>
            </w:r>
            <w:r w:rsidRPr="00853DF2">
              <w:rPr>
                <w:rFonts w:ascii="Calibri" w:hAnsi="Calibri" w:cs="Calibri"/>
                <w:color w:val="000000"/>
                <w:sz w:val="18"/>
                <w:szCs w:val="18"/>
              </w:rPr>
              <w:br/>
              <w:t>See below for details</w:t>
            </w:r>
          </w:p>
        </w:tc>
      </w:tr>
      <w:tr w:rsidR="00C07E1B" w:rsidRPr="002972D1" w:rsidTr="00C07E1B">
        <w:trPr>
          <w:trHeight w:val="300"/>
        </w:trPr>
        <w:tc>
          <w:tcPr>
            <w:tcW w:w="2625"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86CZ16LargeOffice HVACVAV CWSetpoint</w:t>
            </w:r>
          </w:p>
        </w:tc>
        <w:tc>
          <w:tcPr>
            <w:tcW w:w="2340"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 xml:space="preserve">CZ16LargeOffice </w:t>
            </w:r>
          </w:p>
        </w:tc>
        <w:tc>
          <w:tcPr>
            <w:tcW w:w="4518"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Change condenser water setpoint reset  (50F to 95F) based on Outdoor air wet bulb temperature</w:t>
            </w:r>
          </w:p>
        </w:tc>
      </w:tr>
      <w:tr w:rsidR="00C07E1B" w:rsidRPr="002972D1" w:rsidTr="00C07E1B">
        <w:trPr>
          <w:trHeight w:val="300"/>
        </w:trPr>
        <w:tc>
          <w:tcPr>
            <w:tcW w:w="2625"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87CZ16LargeOffice HVACVAV TowerEff</w:t>
            </w:r>
          </w:p>
        </w:tc>
        <w:tc>
          <w:tcPr>
            <w:tcW w:w="2340"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 xml:space="preserve">CZ16LargeOffice </w:t>
            </w:r>
          </w:p>
        </w:tc>
        <w:tc>
          <w:tcPr>
            <w:tcW w:w="4518"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p>
        </w:tc>
      </w:tr>
      <w:tr w:rsidR="00C07E1B" w:rsidRPr="002972D1" w:rsidTr="00C07E1B">
        <w:trPr>
          <w:trHeight w:val="300"/>
        </w:trPr>
        <w:tc>
          <w:tcPr>
            <w:tcW w:w="2625"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lastRenderedPageBreak/>
              <w:t>88CZ06LargeOffice HVACVAV ChillerCOP</w:t>
            </w:r>
          </w:p>
        </w:tc>
        <w:tc>
          <w:tcPr>
            <w:tcW w:w="2340"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 xml:space="preserve">CZ06LargeOffice </w:t>
            </w:r>
          </w:p>
        </w:tc>
        <w:tc>
          <w:tcPr>
            <w:tcW w:w="4518"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Increase Chiller COP by 11% compared to baseline case</w:t>
            </w:r>
          </w:p>
        </w:tc>
      </w:tr>
      <w:tr w:rsidR="00C07E1B" w:rsidRPr="002972D1" w:rsidTr="00C07E1B">
        <w:trPr>
          <w:trHeight w:val="300"/>
        </w:trPr>
        <w:tc>
          <w:tcPr>
            <w:tcW w:w="2625"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89CZ06LargeOffice HVACVAV CHWdeltaT</w:t>
            </w:r>
          </w:p>
        </w:tc>
        <w:tc>
          <w:tcPr>
            <w:tcW w:w="2340"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 xml:space="preserve">CZ06LargeOffice </w:t>
            </w:r>
          </w:p>
        </w:tc>
        <w:tc>
          <w:tcPr>
            <w:tcW w:w="4518"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Change the Chilled water loop design temperature difference to 12F.</w:t>
            </w:r>
            <w:r w:rsidRPr="00853DF2">
              <w:rPr>
                <w:rFonts w:ascii="Calibri" w:hAnsi="Calibri" w:cs="Calibri"/>
                <w:color w:val="000000"/>
                <w:sz w:val="18"/>
                <w:szCs w:val="18"/>
              </w:rPr>
              <w:br/>
              <w:t>See below for details</w:t>
            </w:r>
          </w:p>
        </w:tc>
      </w:tr>
      <w:tr w:rsidR="00C07E1B" w:rsidRPr="002972D1" w:rsidTr="00C07E1B">
        <w:trPr>
          <w:trHeight w:val="300"/>
        </w:trPr>
        <w:tc>
          <w:tcPr>
            <w:tcW w:w="2625"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90CZ06LargeOffice HVACVAV CWSetpoint</w:t>
            </w:r>
          </w:p>
        </w:tc>
        <w:tc>
          <w:tcPr>
            <w:tcW w:w="2340"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 xml:space="preserve">CZ06LargeOffice </w:t>
            </w:r>
          </w:p>
        </w:tc>
        <w:tc>
          <w:tcPr>
            <w:tcW w:w="4518"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Change condenser water setpoint reset  (50F to 95F) based on Outdoor air wet bulb temperature</w:t>
            </w:r>
          </w:p>
        </w:tc>
      </w:tr>
      <w:tr w:rsidR="00C07E1B" w:rsidRPr="002972D1" w:rsidTr="00C07E1B">
        <w:trPr>
          <w:trHeight w:val="300"/>
        </w:trPr>
        <w:tc>
          <w:tcPr>
            <w:tcW w:w="2625"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91CZ06LargeOffice HVACVAV TowerEff</w:t>
            </w:r>
          </w:p>
        </w:tc>
        <w:tc>
          <w:tcPr>
            <w:tcW w:w="2340"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 xml:space="preserve">CZ06LargeOffice </w:t>
            </w:r>
          </w:p>
        </w:tc>
        <w:tc>
          <w:tcPr>
            <w:tcW w:w="4518"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p>
        </w:tc>
      </w:tr>
      <w:tr w:rsidR="00C07E1B" w:rsidRPr="002972D1" w:rsidTr="00C07E1B">
        <w:trPr>
          <w:trHeight w:val="300"/>
        </w:trPr>
        <w:tc>
          <w:tcPr>
            <w:tcW w:w="2625"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92CZ15StripMall HVACPSZ DXCOP</w:t>
            </w:r>
          </w:p>
        </w:tc>
        <w:tc>
          <w:tcPr>
            <w:tcW w:w="2340"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CZ15StripMall PSZ</w:t>
            </w:r>
          </w:p>
        </w:tc>
        <w:tc>
          <w:tcPr>
            <w:tcW w:w="4518"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 xml:space="preserve">Increase COP of  DX coil to 3.8 </w:t>
            </w:r>
          </w:p>
        </w:tc>
      </w:tr>
      <w:tr w:rsidR="00C07E1B" w:rsidRPr="002972D1" w:rsidTr="00C07E1B">
        <w:trPr>
          <w:trHeight w:val="300"/>
        </w:trPr>
        <w:tc>
          <w:tcPr>
            <w:tcW w:w="2625"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93CZ15StripMall HVACPSZ HeatEff</w:t>
            </w:r>
          </w:p>
        </w:tc>
        <w:tc>
          <w:tcPr>
            <w:tcW w:w="2340"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CZ15StripMall PSZ</w:t>
            </w:r>
          </w:p>
        </w:tc>
        <w:tc>
          <w:tcPr>
            <w:tcW w:w="4518"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Increase  efficiency of the Heating coil  to 90%</w:t>
            </w:r>
          </w:p>
        </w:tc>
      </w:tr>
      <w:tr w:rsidR="00C07E1B" w:rsidRPr="002972D1" w:rsidTr="00C07E1B">
        <w:trPr>
          <w:trHeight w:val="300"/>
        </w:trPr>
        <w:tc>
          <w:tcPr>
            <w:tcW w:w="2625"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94CZ15StripMall HVACPSZ EconomizerControl</w:t>
            </w:r>
          </w:p>
        </w:tc>
        <w:tc>
          <w:tcPr>
            <w:tcW w:w="2340"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CZ15StripMall PSZ</w:t>
            </w:r>
          </w:p>
        </w:tc>
        <w:tc>
          <w:tcPr>
            <w:tcW w:w="4518"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Change Economizer from Integrated as in baseline to Non</w:t>
            </w:r>
            <w:r>
              <w:rPr>
                <w:rFonts w:ascii="Calibri" w:hAnsi="Calibri" w:cs="Calibri"/>
                <w:color w:val="000000"/>
                <w:sz w:val="18"/>
                <w:szCs w:val="18"/>
              </w:rPr>
              <w:t>-</w:t>
            </w:r>
            <w:r w:rsidRPr="00853DF2">
              <w:rPr>
                <w:rFonts w:ascii="Calibri" w:hAnsi="Calibri" w:cs="Calibri"/>
                <w:color w:val="000000"/>
                <w:sz w:val="18"/>
                <w:szCs w:val="18"/>
              </w:rPr>
              <w:t>Integrated.</w:t>
            </w:r>
            <w:r w:rsidRPr="00853DF2">
              <w:rPr>
                <w:rFonts w:ascii="Calibri" w:hAnsi="Calibri" w:cs="Calibri"/>
                <w:color w:val="000000"/>
                <w:sz w:val="18"/>
                <w:szCs w:val="18"/>
              </w:rPr>
              <w:br/>
              <w:t>See below for details</w:t>
            </w:r>
          </w:p>
        </w:tc>
      </w:tr>
      <w:tr w:rsidR="00C07E1B" w:rsidRPr="002972D1" w:rsidTr="00C07E1B">
        <w:trPr>
          <w:trHeight w:val="300"/>
        </w:trPr>
        <w:tc>
          <w:tcPr>
            <w:tcW w:w="2625"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95CZ16StripMall HVACPSZ DXCOP</w:t>
            </w:r>
          </w:p>
        </w:tc>
        <w:tc>
          <w:tcPr>
            <w:tcW w:w="2340"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CZ16StripMall PSZ</w:t>
            </w:r>
          </w:p>
        </w:tc>
        <w:tc>
          <w:tcPr>
            <w:tcW w:w="4518"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 xml:space="preserve">Increase COP of  DX coil to 3.8 </w:t>
            </w:r>
          </w:p>
        </w:tc>
      </w:tr>
      <w:tr w:rsidR="00C07E1B" w:rsidRPr="002972D1" w:rsidTr="00C07E1B">
        <w:trPr>
          <w:trHeight w:val="300"/>
        </w:trPr>
        <w:tc>
          <w:tcPr>
            <w:tcW w:w="2625"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96CZ16StripMall HVACPSZ HeatEff</w:t>
            </w:r>
          </w:p>
        </w:tc>
        <w:tc>
          <w:tcPr>
            <w:tcW w:w="2340"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CZ16StripMall PSZ</w:t>
            </w:r>
          </w:p>
        </w:tc>
        <w:tc>
          <w:tcPr>
            <w:tcW w:w="4518"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Increase  efficiency of the Heating coil  to 90%</w:t>
            </w:r>
          </w:p>
        </w:tc>
      </w:tr>
      <w:tr w:rsidR="00C07E1B" w:rsidRPr="002972D1" w:rsidTr="00C07E1B">
        <w:trPr>
          <w:trHeight w:val="300"/>
        </w:trPr>
        <w:tc>
          <w:tcPr>
            <w:tcW w:w="2625"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97CZ16StripMall HVACPSZ EconomizerControl</w:t>
            </w:r>
          </w:p>
        </w:tc>
        <w:tc>
          <w:tcPr>
            <w:tcW w:w="2340"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CZ16StripMall PSZ</w:t>
            </w:r>
          </w:p>
        </w:tc>
        <w:tc>
          <w:tcPr>
            <w:tcW w:w="4518"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Change Economizer from Integrated as in baseline to Non</w:t>
            </w:r>
            <w:r>
              <w:rPr>
                <w:rFonts w:ascii="Calibri" w:hAnsi="Calibri" w:cs="Calibri"/>
                <w:color w:val="000000"/>
                <w:sz w:val="18"/>
                <w:szCs w:val="18"/>
              </w:rPr>
              <w:t>-</w:t>
            </w:r>
            <w:r w:rsidRPr="00853DF2">
              <w:rPr>
                <w:rFonts w:ascii="Calibri" w:hAnsi="Calibri" w:cs="Calibri"/>
                <w:color w:val="000000"/>
                <w:sz w:val="18"/>
                <w:szCs w:val="18"/>
              </w:rPr>
              <w:t>Integrated.</w:t>
            </w:r>
            <w:r w:rsidRPr="00853DF2">
              <w:rPr>
                <w:rFonts w:ascii="Calibri" w:hAnsi="Calibri" w:cs="Calibri"/>
                <w:color w:val="000000"/>
                <w:sz w:val="18"/>
                <w:szCs w:val="18"/>
              </w:rPr>
              <w:br/>
              <w:t>See below for details</w:t>
            </w:r>
          </w:p>
        </w:tc>
      </w:tr>
      <w:tr w:rsidR="00C07E1B" w:rsidRPr="002972D1" w:rsidTr="00C07E1B">
        <w:trPr>
          <w:trHeight w:val="300"/>
        </w:trPr>
        <w:tc>
          <w:tcPr>
            <w:tcW w:w="2625"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98CZ06StripMall HVACPSZ DXCOP</w:t>
            </w:r>
          </w:p>
        </w:tc>
        <w:tc>
          <w:tcPr>
            <w:tcW w:w="2340"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CZ06StripMall PSZ</w:t>
            </w:r>
          </w:p>
        </w:tc>
        <w:tc>
          <w:tcPr>
            <w:tcW w:w="4518"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 xml:space="preserve">Increase COP of  DX coil to 3.8 </w:t>
            </w:r>
          </w:p>
        </w:tc>
      </w:tr>
      <w:tr w:rsidR="00C07E1B" w:rsidRPr="002972D1" w:rsidTr="00C07E1B">
        <w:trPr>
          <w:trHeight w:val="300"/>
        </w:trPr>
        <w:tc>
          <w:tcPr>
            <w:tcW w:w="2625"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99CZ06StripMall HVACPSZ HeatEff</w:t>
            </w:r>
          </w:p>
        </w:tc>
        <w:tc>
          <w:tcPr>
            <w:tcW w:w="2340"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CZ06StripMall PSZ</w:t>
            </w:r>
          </w:p>
        </w:tc>
        <w:tc>
          <w:tcPr>
            <w:tcW w:w="4518"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Increase efficiency of the Heating coil  to 90%</w:t>
            </w:r>
          </w:p>
        </w:tc>
      </w:tr>
      <w:tr w:rsidR="00C07E1B" w:rsidRPr="002972D1" w:rsidTr="00C07E1B">
        <w:trPr>
          <w:trHeight w:val="300"/>
        </w:trPr>
        <w:tc>
          <w:tcPr>
            <w:tcW w:w="2625"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100CZ06StripMall HVACPSZ EconomizerControl</w:t>
            </w:r>
          </w:p>
        </w:tc>
        <w:tc>
          <w:tcPr>
            <w:tcW w:w="2340"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CZ06StripMall PSZ</w:t>
            </w:r>
          </w:p>
        </w:tc>
        <w:tc>
          <w:tcPr>
            <w:tcW w:w="4518"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Change Economizer from Integrated as in baseline to Non</w:t>
            </w:r>
            <w:r>
              <w:rPr>
                <w:rFonts w:ascii="Calibri" w:hAnsi="Calibri" w:cs="Calibri"/>
                <w:color w:val="000000"/>
                <w:sz w:val="18"/>
                <w:szCs w:val="18"/>
              </w:rPr>
              <w:t>-</w:t>
            </w:r>
            <w:r w:rsidRPr="00853DF2">
              <w:rPr>
                <w:rFonts w:ascii="Calibri" w:hAnsi="Calibri" w:cs="Calibri"/>
                <w:color w:val="000000"/>
                <w:sz w:val="18"/>
                <w:szCs w:val="18"/>
              </w:rPr>
              <w:t>Integrated.</w:t>
            </w:r>
            <w:r w:rsidRPr="00853DF2">
              <w:rPr>
                <w:rFonts w:ascii="Calibri" w:hAnsi="Calibri" w:cs="Calibri"/>
                <w:color w:val="000000"/>
                <w:sz w:val="18"/>
                <w:szCs w:val="18"/>
              </w:rPr>
              <w:br/>
              <w:t>See below for details</w:t>
            </w:r>
          </w:p>
        </w:tc>
      </w:tr>
      <w:tr w:rsidR="00C07E1B" w:rsidRPr="002972D1" w:rsidTr="00C07E1B">
        <w:trPr>
          <w:trHeight w:val="300"/>
        </w:trPr>
        <w:tc>
          <w:tcPr>
            <w:tcW w:w="2625"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101CZ15StripMall HVACPTAC DXCOP</w:t>
            </w:r>
          </w:p>
        </w:tc>
        <w:tc>
          <w:tcPr>
            <w:tcW w:w="2340"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CZ15StripMall PTAC</w:t>
            </w:r>
          </w:p>
        </w:tc>
        <w:tc>
          <w:tcPr>
            <w:tcW w:w="4518"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 xml:space="preserve">Increase COP of  DX coil to 3.8 </w:t>
            </w:r>
          </w:p>
        </w:tc>
      </w:tr>
      <w:tr w:rsidR="00C07E1B" w:rsidRPr="002972D1" w:rsidTr="00C07E1B">
        <w:trPr>
          <w:trHeight w:val="300"/>
        </w:trPr>
        <w:tc>
          <w:tcPr>
            <w:tcW w:w="2625"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102CZ16StripMall HVACPTAC DXCOP</w:t>
            </w:r>
          </w:p>
        </w:tc>
        <w:tc>
          <w:tcPr>
            <w:tcW w:w="2340"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CZ16StripMall PTAC</w:t>
            </w:r>
          </w:p>
        </w:tc>
        <w:tc>
          <w:tcPr>
            <w:tcW w:w="4518"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 xml:space="preserve">Increase COP of  DX coil to 3.8 </w:t>
            </w:r>
          </w:p>
        </w:tc>
      </w:tr>
      <w:tr w:rsidR="00C07E1B" w:rsidRPr="002972D1" w:rsidTr="00C07E1B">
        <w:trPr>
          <w:trHeight w:val="300"/>
        </w:trPr>
        <w:tc>
          <w:tcPr>
            <w:tcW w:w="2625"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103CZ06StripMall HVACPTAC DXCOP</w:t>
            </w:r>
          </w:p>
        </w:tc>
        <w:tc>
          <w:tcPr>
            <w:tcW w:w="2340"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CZ06StripMall PTAC</w:t>
            </w:r>
          </w:p>
        </w:tc>
        <w:tc>
          <w:tcPr>
            <w:tcW w:w="4518"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 xml:space="preserve">Increase COP of  DX coil to 3.8 </w:t>
            </w:r>
          </w:p>
        </w:tc>
      </w:tr>
      <w:tr w:rsidR="00C07E1B" w:rsidRPr="002972D1" w:rsidTr="00C07E1B">
        <w:trPr>
          <w:trHeight w:val="300"/>
        </w:trPr>
        <w:tc>
          <w:tcPr>
            <w:tcW w:w="2625"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104CZ15StripMall HVACPTAC vsFanCoil</w:t>
            </w:r>
          </w:p>
        </w:tc>
        <w:tc>
          <w:tcPr>
            <w:tcW w:w="2340"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CZ15StripMall PTAC</w:t>
            </w:r>
          </w:p>
        </w:tc>
        <w:tc>
          <w:tcPr>
            <w:tcW w:w="4518"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Comparison of PTAC system with Fan Coil System.  For details on Fan Coil system, refer StripMall FanCoil</w:t>
            </w:r>
          </w:p>
        </w:tc>
      </w:tr>
      <w:tr w:rsidR="00C07E1B" w:rsidRPr="002972D1" w:rsidTr="00C07E1B">
        <w:trPr>
          <w:trHeight w:val="510"/>
        </w:trPr>
        <w:tc>
          <w:tcPr>
            <w:tcW w:w="2625"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105CZ16StripMall HVACPTAC vsFanCoil</w:t>
            </w:r>
          </w:p>
        </w:tc>
        <w:tc>
          <w:tcPr>
            <w:tcW w:w="2340"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CZ16StripMall PTAC</w:t>
            </w:r>
          </w:p>
        </w:tc>
        <w:tc>
          <w:tcPr>
            <w:tcW w:w="4518"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Comparison of PTAC system with Fan Coil System.  For details on Fan Coil system, refer StripMall FanCoil</w:t>
            </w:r>
          </w:p>
        </w:tc>
      </w:tr>
      <w:tr w:rsidR="00C07E1B" w:rsidRPr="002972D1" w:rsidTr="00C07E1B">
        <w:trPr>
          <w:trHeight w:val="510"/>
        </w:trPr>
        <w:tc>
          <w:tcPr>
            <w:tcW w:w="2625"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106CZ06StripMall HVACPTAC vsFanCoil</w:t>
            </w:r>
          </w:p>
        </w:tc>
        <w:tc>
          <w:tcPr>
            <w:tcW w:w="2340"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CZ06StripMall PTAC</w:t>
            </w:r>
          </w:p>
        </w:tc>
        <w:tc>
          <w:tcPr>
            <w:tcW w:w="4518" w:type="dxa"/>
            <w:shd w:val="clear" w:color="auto" w:fill="auto"/>
            <w:noWrap/>
            <w:vAlign w:val="center"/>
            <w:hideMark/>
          </w:tcPr>
          <w:p w:rsidR="00C07E1B" w:rsidRPr="00853DF2" w:rsidRDefault="00C07E1B" w:rsidP="00C07E1B">
            <w:pPr>
              <w:spacing w:before="0"/>
              <w:rPr>
                <w:rFonts w:ascii="Calibri" w:hAnsi="Calibri" w:cs="Calibri"/>
                <w:color w:val="000000"/>
                <w:sz w:val="18"/>
                <w:szCs w:val="18"/>
              </w:rPr>
            </w:pPr>
            <w:r w:rsidRPr="00853DF2">
              <w:rPr>
                <w:rFonts w:ascii="Calibri" w:hAnsi="Calibri" w:cs="Calibri"/>
                <w:color w:val="000000"/>
                <w:sz w:val="18"/>
                <w:szCs w:val="18"/>
              </w:rPr>
              <w:t>Comparison of PTAC system with Fan Coil System.  For details on Fan Coil system, refer StripMall FanCoil</w:t>
            </w:r>
          </w:p>
        </w:tc>
      </w:tr>
    </w:tbl>
    <w:p w:rsidR="00C07E1B" w:rsidRDefault="00C07E1B" w:rsidP="00C07E1B"/>
    <w:p w:rsidR="00C07E1B" w:rsidRDefault="00C07E1B" w:rsidP="00C07E1B">
      <w:pPr>
        <w:pStyle w:val="Heading4"/>
      </w:pPr>
      <w:bookmarkStart w:id="140" w:name="_Toc329953812"/>
      <w:r>
        <w:t>Results Documentation</w:t>
      </w:r>
      <w:bookmarkEnd w:id="140"/>
      <w:r>
        <w:tab/>
      </w:r>
    </w:p>
    <w:p w:rsidR="00C07E1B" w:rsidRDefault="00C07E1B" w:rsidP="00C07E1B">
      <w:r>
        <w:t>The applicant shall perform simulations for all tests specified above. Detailed description of each test case is provided in Appendix 3A and report results in the forms provided in Appendix 3B. Some of the prototype models have some variants of the baseline model. These include 1) Stand Alone Duct Loss baseline- a variant of the Stand-Alone Retail model 2) StripMall-PTAC model- a variant of StripMall- PSZ model and 3) StripMall- Fan Coil model- a variant of StripMall PSZ model. For details please refer Appendix 3A.</w:t>
      </w:r>
    </w:p>
    <w:p w:rsidR="00C07E1B" w:rsidRDefault="00C07E1B" w:rsidP="00C07E1B"/>
    <w:p w:rsidR="00C07E1B" w:rsidRDefault="00C07E1B" w:rsidP="00C07E1B">
      <w:r>
        <w:lastRenderedPageBreak/>
        <w:t>A set of three test cases are presented here as examples: one for building envelope, one for lighting and daylighting, and one for HVAC. The development of the other required test cases follows the same process.</w:t>
      </w:r>
    </w:p>
    <w:p w:rsidR="00C07E1B" w:rsidRDefault="00C07E1B" w:rsidP="00C07E1B"/>
    <w:p w:rsidR="00C07E1B" w:rsidRDefault="00C07E1B" w:rsidP="00C07E1B">
      <w:r>
        <w:t xml:space="preserve">Example Test Case: #23 </w:t>
      </w:r>
      <w:r>
        <w:rPr>
          <w:rFonts w:cs="Calibri"/>
          <w:color w:val="000000"/>
          <w:sz w:val="18"/>
          <w:szCs w:val="18"/>
        </w:rPr>
        <w:t>Envelope Glazing Test Medium OfficeCZ-6 Window SHGC</w:t>
      </w:r>
      <w:r>
        <w:t xml:space="preserve"> </w:t>
      </w:r>
    </w:p>
    <w:p w:rsidR="00C07E1B" w:rsidRDefault="00C07E1B" w:rsidP="00C07E1B">
      <w:r>
        <w:t>For this test case the SHGC of all vertical fenestration is decreased by 20%. The prototype used for this test case is a medium office building.</w:t>
      </w:r>
    </w:p>
    <w:p w:rsidR="00C07E1B" w:rsidRDefault="00C07E1B" w:rsidP="00C07E1B">
      <w:r>
        <w:t>Before the test cases are run, the first step is to generate the prototype models for the four reference buildings, which are required for all of the tests.  The seven prototype models are defined in the PrototypeModel spreadsheet of Appendix 3A. (Note: while many of the prototype model inputs are based on Title 24 prescriptive requirements, the prototype models do not exactly conform to minimum Title 24 requirements, but rather, are intended to test the sensitivity of the candidate software simulation results to common variations in building inputs</w:t>
      </w:r>
    </w:p>
    <w:p w:rsidR="00C07E1B" w:rsidRDefault="00C07E1B" w:rsidP="00C07E1B">
      <w:r w:rsidRPr="00853DF2">
        <w:rPr>
          <w:b/>
        </w:rPr>
        <w:t>Step 1. Generate prototype models.</w:t>
      </w:r>
      <w:r>
        <w:t xml:space="preserve"> The first step is to generate the prototype building for the medium office building.  The detailed specification of the medium office building is listed in Appendix A.  A portion of the inputs are shown in the Figure below.  The prototypes are defined for the reference models on the Prototype Model tab of Appendix 3A.  </w:t>
      </w:r>
    </w:p>
    <w:p w:rsidR="00C07E1B" w:rsidRDefault="00C07E1B" w:rsidP="00C07E1B"/>
    <w:p w:rsidR="00C07E1B" w:rsidRDefault="00C07E1B" w:rsidP="00C07E1B">
      <w:r>
        <w:rPr>
          <w:noProof/>
        </w:rPr>
        <w:drawing>
          <wp:inline distT="0" distB="0" distL="0" distR="0" wp14:anchorId="01038432" wp14:editId="7EF332AC">
            <wp:extent cx="5943600" cy="4733925"/>
            <wp:effectExtent l="0" t="0" r="0"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0" cy="4733925"/>
                    </a:xfrm>
                    <a:prstGeom prst="rect">
                      <a:avLst/>
                    </a:prstGeom>
                    <a:noFill/>
                    <a:ln>
                      <a:noFill/>
                    </a:ln>
                  </pic:spPr>
                </pic:pic>
              </a:graphicData>
            </a:graphic>
          </wp:inline>
        </w:drawing>
      </w:r>
    </w:p>
    <w:p w:rsidR="00914E06" w:rsidRDefault="00914E06" w:rsidP="00914E06">
      <w:pPr>
        <w:pStyle w:val="FigureTitle"/>
      </w:pPr>
      <w:r>
        <w:t xml:space="preserve">Figure </w:t>
      </w:r>
      <w:r>
        <w:fldChar w:fldCharType="begin"/>
      </w:r>
      <w:r>
        <w:instrText xml:space="preserve"> SEQ Figure \* MERGEFORMAT </w:instrText>
      </w:r>
      <w:r>
        <w:fldChar w:fldCharType="separate"/>
      </w:r>
      <w:r>
        <w:rPr>
          <w:noProof/>
        </w:rPr>
        <w:t>2</w:t>
      </w:r>
      <w:r>
        <w:fldChar w:fldCharType="end"/>
      </w:r>
      <w:r>
        <w:t xml:space="preserve"> – </w:t>
      </w:r>
      <w:r>
        <w:t>Prototype Model Definition from Appendix 3A</w:t>
      </w:r>
    </w:p>
    <w:p w:rsidR="00C07E1B" w:rsidRDefault="00C07E1B" w:rsidP="00C07E1B"/>
    <w:p w:rsidR="00C07E1B" w:rsidRDefault="00C07E1B" w:rsidP="00C07E1B">
      <w:r>
        <w:t>The prototype model definition in the spreadsheet contains links to other input definitions:</w:t>
      </w:r>
    </w:p>
    <w:p w:rsidR="00C07E1B" w:rsidRDefault="00C07E1B" w:rsidP="00C07E1B">
      <w:r>
        <w:t xml:space="preserve">Row 19, 26,45: Links to layer-by-layer exterior construction assembly definitions in the </w:t>
      </w:r>
      <w:r w:rsidRPr="00853DF2">
        <w:rPr>
          <w:i/>
        </w:rPr>
        <w:t>ConstructionAssembly</w:t>
      </w:r>
      <w:r>
        <w:t xml:space="preserve"> tab</w:t>
      </w:r>
    </w:p>
    <w:p w:rsidR="00C07E1B" w:rsidRDefault="00C07E1B" w:rsidP="00C07E1B">
      <w:r>
        <w:t xml:space="preserve">Row 52: links to layer-by-layer interior construction assembly definitions in the </w:t>
      </w:r>
      <w:r w:rsidRPr="00853DF2">
        <w:rPr>
          <w:i/>
        </w:rPr>
        <w:t>ConstructionAssembly</w:t>
      </w:r>
      <w:r>
        <w:t xml:space="preserve"> tab</w:t>
      </w:r>
    </w:p>
    <w:p w:rsidR="00C07E1B" w:rsidRDefault="00C07E1B" w:rsidP="00C07E1B">
      <w:r>
        <w:t xml:space="preserve">Row 85, 105, 107, 109, 112: links to fan and equipment hourly schedules in the </w:t>
      </w:r>
      <w:r w:rsidRPr="00853DF2">
        <w:rPr>
          <w:i/>
        </w:rPr>
        <w:t>Schedules</w:t>
      </w:r>
      <w:r>
        <w:t xml:space="preserve"> tab</w:t>
      </w:r>
    </w:p>
    <w:p w:rsidR="00C07E1B" w:rsidRDefault="00C07E1B" w:rsidP="00C07E1B">
      <w:r>
        <w:t xml:space="preserve">Row 112, 116, 119: links to space use interior load schedules in the </w:t>
      </w:r>
      <w:r w:rsidRPr="00853DF2">
        <w:rPr>
          <w:i/>
        </w:rPr>
        <w:t>Schedules</w:t>
      </w:r>
      <w:r>
        <w:t xml:space="preserve"> tab</w:t>
      </w:r>
    </w:p>
    <w:p w:rsidR="00C07E1B" w:rsidRDefault="00C07E1B" w:rsidP="00C07E1B"/>
    <w:p w:rsidR="00C07E1B" w:rsidRPr="00853DF2" w:rsidRDefault="00C07E1B" w:rsidP="00C07E1B">
      <w:pPr>
        <w:rPr>
          <w:b/>
        </w:rPr>
      </w:pPr>
      <w:r w:rsidRPr="00853DF2">
        <w:rPr>
          <w:b/>
        </w:rPr>
        <w:t>Step 2. Define base case and variation for test run.</w:t>
      </w:r>
    </w:p>
    <w:p w:rsidR="00C07E1B" w:rsidRDefault="00C07E1B" w:rsidP="00C07E1B">
      <w:r>
        <w:t>The base case is defined as the starting point for each test. In many tests, the base case will be one of the prototype models. However, in some cases, a variation of the prototype may serve as the base case for the test.</w:t>
      </w:r>
    </w:p>
    <w:p w:rsidR="00C07E1B" w:rsidRDefault="00C07E1B" w:rsidP="00C07E1B">
      <w:r>
        <w:t>For this test, the base case is found by looking at the Test Criteria spreadsheet:</w:t>
      </w:r>
    </w:p>
    <w:p w:rsidR="00C07E1B" w:rsidRDefault="00C07E1B" w:rsidP="00C07E1B">
      <w:r>
        <w:rPr>
          <w:noProof/>
        </w:rPr>
        <w:drawing>
          <wp:inline distT="0" distB="0" distL="0" distR="0" wp14:anchorId="52EBFFBF" wp14:editId="42BF3327">
            <wp:extent cx="5943600" cy="2638425"/>
            <wp:effectExtent l="0" t="0" r="0"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43600" cy="2638425"/>
                    </a:xfrm>
                    <a:prstGeom prst="rect">
                      <a:avLst/>
                    </a:prstGeom>
                    <a:noFill/>
                    <a:ln>
                      <a:noFill/>
                    </a:ln>
                  </pic:spPr>
                </pic:pic>
              </a:graphicData>
            </a:graphic>
          </wp:inline>
        </w:drawing>
      </w:r>
    </w:p>
    <w:p w:rsidR="00914E06" w:rsidRDefault="00914E06" w:rsidP="00914E06">
      <w:pPr>
        <w:pStyle w:val="FigureTitle"/>
      </w:pPr>
      <w:r>
        <w:t xml:space="preserve">Figure </w:t>
      </w:r>
      <w:r>
        <w:fldChar w:fldCharType="begin"/>
      </w:r>
      <w:r>
        <w:instrText xml:space="preserve"> SEQ Figure \* MERGEFORMAT </w:instrText>
      </w:r>
      <w:r>
        <w:fldChar w:fldCharType="separate"/>
      </w:r>
      <w:r>
        <w:rPr>
          <w:noProof/>
        </w:rPr>
        <w:t>3</w:t>
      </w:r>
      <w:r>
        <w:fldChar w:fldCharType="end"/>
      </w:r>
      <w:r>
        <w:t xml:space="preserve"> – </w:t>
      </w:r>
      <w:r>
        <w:t xml:space="preserve">Base Case </w:t>
      </w:r>
      <w:r>
        <w:t>Definition from Appendix 3A</w:t>
      </w:r>
    </w:p>
    <w:p w:rsidR="00C07E1B" w:rsidRDefault="00C07E1B" w:rsidP="00C07E1B"/>
    <w:p w:rsidR="00C07E1B" w:rsidRDefault="00C07E1B" w:rsidP="00C07E1B">
      <w:r>
        <w:t xml:space="preserve">For this test, the Baseline field in row 3 of the </w:t>
      </w:r>
      <w:r w:rsidRPr="00853DF2">
        <w:rPr>
          <w:i/>
        </w:rPr>
        <w:t>TestCritieria</w:t>
      </w:r>
      <w:r>
        <w:t xml:space="preserve"> tab shows that the baseline is </w:t>
      </w:r>
      <w:r w:rsidRPr="00853DF2">
        <w:rPr>
          <w:i/>
        </w:rPr>
        <w:t>CZ06MediumOffice</w:t>
      </w:r>
      <w:r>
        <w:t>, the medium office prototype in climate zone 6.</w:t>
      </w:r>
    </w:p>
    <w:p w:rsidR="00C07E1B" w:rsidRDefault="00C07E1B" w:rsidP="00C07E1B">
      <w:r>
        <w:t>This same TestCritieria tab shows the input(s) to be verified, which are highlighted in purple. For this test, the solar heat gain coefficient of all vertical fenestration is reduced by 20%, from 0.25 to 0.20.</w:t>
      </w:r>
    </w:p>
    <w:p w:rsidR="00C07E1B" w:rsidRDefault="00C07E1B" w:rsidP="00C07E1B">
      <w:r>
        <w:rPr>
          <w:noProof/>
        </w:rPr>
        <w:lastRenderedPageBreak/>
        <w:drawing>
          <wp:inline distT="0" distB="0" distL="0" distR="0" wp14:anchorId="3C1A472B" wp14:editId="57291AF4">
            <wp:extent cx="5934075" cy="3829050"/>
            <wp:effectExtent l="0" t="0" r="9525"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34075" cy="3829050"/>
                    </a:xfrm>
                    <a:prstGeom prst="rect">
                      <a:avLst/>
                    </a:prstGeom>
                    <a:noFill/>
                    <a:ln>
                      <a:noFill/>
                    </a:ln>
                  </pic:spPr>
                </pic:pic>
              </a:graphicData>
            </a:graphic>
          </wp:inline>
        </w:drawing>
      </w:r>
    </w:p>
    <w:p w:rsidR="00C07E1B" w:rsidRDefault="00C07E1B" w:rsidP="00C07E1B"/>
    <w:p w:rsidR="00914E06" w:rsidRDefault="00914E06" w:rsidP="00914E06">
      <w:pPr>
        <w:pStyle w:val="FigureTitle"/>
      </w:pPr>
      <w:r>
        <w:t xml:space="preserve">Figure </w:t>
      </w:r>
      <w:r>
        <w:fldChar w:fldCharType="begin"/>
      </w:r>
      <w:r>
        <w:instrText xml:space="preserve"> SEQ Figure \* MERGEFORMAT </w:instrText>
      </w:r>
      <w:r>
        <w:fldChar w:fldCharType="separate"/>
      </w:r>
      <w:r>
        <w:rPr>
          <w:noProof/>
        </w:rPr>
        <w:t>4</w:t>
      </w:r>
      <w:r>
        <w:fldChar w:fldCharType="end"/>
      </w:r>
      <w:r>
        <w:t xml:space="preserve"> – </w:t>
      </w:r>
      <w:r>
        <w:t>Input Parameter Variation for Medium Office</w:t>
      </w:r>
      <w:r>
        <w:t xml:space="preserve"> from Appendix 3A</w:t>
      </w:r>
    </w:p>
    <w:p w:rsidR="00C07E1B" w:rsidRDefault="00C07E1B" w:rsidP="00C07E1B"/>
    <w:p w:rsidR="00C07E1B" w:rsidRDefault="00C07E1B" w:rsidP="00C07E1B"/>
    <w:p w:rsidR="00C07E1B" w:rsidRDefault="00C07E1B" w:rsidP="00C07E1B"/>
    <w:p w:rsidR="00C07E1B" w:rsidRPr="00B90CE1" w:rsidRDefault="00C07E1B" w:rsidP="00C07E1B">
      <w:pPr>
        <w:rPr>
          <w:b/>
        </w:rPr>
      </w:pPr>
      <w:r w:rsidRPr="00B90CE1">
        <w:rPr>
          <w:b/>
        </w:rPr>
        <w:t>Step 3. Run the base case model and generate test results.</w:t>
      </w:r>
    </w:p>
    <w:p w:rsidR="00C07E1B" w:rsidRDefault="00C07E1B" w:rsidP="00C07E1B">
      <w:r>
        <w:t>Once the base case model is developed, the simulation is run and the results are recorded onto the spreadsheet of test cases, Appendix 3B.</w:t>
      </w:r>
    </w:p>
    <w:p w:rsidR="00C07E1B" w:rsidRDefault="00C07E1B" w:rsidP="00C07E1B">
      <w:r>
        <w:t>The candidate software shall report electricity use by end use, gas use by end use, TDV energy and unmet load hours. For purposes of compliance, unmet load hours are defined at the zone level, and the zone with the greatest number of unmet load hours must pass the criteria specified in the siz</w:t>
      </w:r>
      <w:r w:rsidR="00914E06">
        <w:t>ing procedure.</w:t>
      </w:r>
    </w:p>
    <w:p w:rsidR="00914E06" w:rsidRDefault="00914E06" w:rsidP="00C07E1B"/>
    <w:p w:rsidR="00914E06" w:rsidRDefault="00914E06" w:rsidP="00914E06">
      <w:r>
        <w:t>For the Reference Tests, the following parameters can be found in the output summary (html) file:</w:t>
      </w:r>
    </w:p>
    <w:p w:rsidR="00C07E1B" w:rsidRDefault="00C07E1B" w:rsidP="00C07E1B">
      <w:pPr>
        <w:rPr>
          <w:i/>
        </w:rPr>
      </w:pPr>
      <w:r w:rsidRPr="00853DF2">
        <w:rPr>
          <w:i/>
          <w:noProof/>
        </w:rPr>
        <w:lastRenderedPageBreak/>
        <w:drawing>
          <wp:inline distT="0" distB="0" distL="0" distR="0" wp14:anchorId="1FBF6549" wp14:editId="0C9D5EBD">
            <wp:extent cx="6300216" cy="4407408"/>
            <wp:effectExtent l="0" t="0" r="571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300216" cy="4407408"/>
                    </a:xfrm>
                    <a:prstGeom prst="rect">
                      <a:avLst/>
                    </a:prstGeom>
                    <a:noFill/>
                    <a:ln>
                      <a:noFill/>
                    </a:ln>
                  </pic:spPr>
                </pic:pic>
              </a:graphicData>
            </a:graphic>
          </wp:inline>
        </w:drawing>
      </w:r>
    </w:p>
    <w:p w:rsidR="00C07E1B" w:rsidRDefault="00C07E1B" w:rsidP="00C07E1B">
      <w:pPr>
        <w:rPr>
          <w:i/>
        </w:rPr>
      </w:pPr>
    </w:p>
    <w:p w:rsidR="00C07E1B" w:rsidRDefault="00C07E1B" w:rsidP="00C07E1B">
      <w:pPr>
        <w:rPr>
          <w:i/>
        </w:rPr>
      </w:pPr>
      <w:r w:rsidRPr="00853DF2">
        <w:rPr>
          <w:i/>
          <w:noProof/>
        </w:rPr>
        <w:drawing>
          <wp:inline distT="0" distB="0" distL="0" distR="0" wp14:anchorId="0C483B80" wp14:editId="4A1F51E0">
            <wp:extent cx="5001768" cy="1106424"/>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001768" cy="1106424"/>
                    </a:xfrm>
                    <a:prstGeom prst="rect">
                      <a:avLst/>
                    </a:prstGeom>
                    <a:noFill/>
                    <a:ln>
                      <a:noFill/>
                    </a:ln>
                  </pic:spPr>
                </pic:pic>
              </a:graphicData>
            </a:graphic>
          </wp:inline>
        </w:drawing>
      </w:r>
    </w:p>
    <w:p w:rsidR="00C07E1B" w:rsidRDefault="00C07E1B" w:rsidP="00C07E1B">
      <w:pPr>
        <w:rPr>
          <w:i/>
        </w:rPr>
      </w:pPr>
    </w:p>
    <w:p w:rsidR="00C07E1B" w:rsidRPr="000B7C7F" w:rsidRDefault="00C07E1B" w:rsidP="00C07E1B"/>
    <w:p w:rsidR="00C07E1B" w:rsidRDefault="00C07E1B" w:rsidP="00C07E1B">
      <w:pPr>
        <w:rPr>
          <w:i/>
        </w:rPr>
      </w:pPr>
      <w:r w:rsidRPr="00853DF2">
        <w:rPr>
          <w:i/>
          <w:noProof/>
        </w:rPr>
        <w:drawing>
          <wp:inline distT="0" distB="0" distL="0" distR="0" wp14:anchorId="2E94D6F1" wp14:editId="1F06A9DA">
            <wp:extent cx="6510528" cy="1188720"/>
            <wp:effectExtent l="0" t="0" r="508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510528" cy="1188720"/>
                    </a:xfrm>
                    <a:prstGeom prst="rect">
                      <a:avLst/>
                    </a:prstGeom>
                    <a:noFill/>
                    <a:ln>
                      <a:noFill/>
                    </a:ln>
                  </pic:spPr>
                </pic:pic>
              </a:graphicData>
            </a:graphic>
          </wp:inline>
        </w:drawing>
      </w:r>
    </w:p>
    <w:p w:rsidR="00914E06" w:rsidRDefault="00914E06" w:rsidP="00914E06">
      <w:pPr>
        <w:pStyle w:val="FigureTitle"/>
      </w:pPr>
      <w:r>
        <w:t xml:space="preserve">Figure </w:t>
      </w:r>
      <w:r>
        <w:fldChar w:fldCharType="begin"/>
      </w:r>
      <w:r>
        <w:instrText xml:space="preserve"> SEQ Figure \* MERGEFORMAT </w:instrText>
      </w:r>
      <w:r>
        <w:fldChar w:fldCharType="separate"/>
      </w:r>
      <w:r>
        <w:rPr>
          <w:noProof/>
        </w:rPr>
        <w:t>4</w:t>
      </w:r>
      <w:r>
        <w:fldChar w:fldCharType="end"/>
      </w:r>
      <w:r>
        <w:t xml:space="preserve"> – System Sizing Data for Test Runs</w:t>
      </w:r>
    </w:p>
    <w:p w:rsidR="00C07E1B" w:rsidRPr="0025570B" w:rsidRDefault="00C07E1B" w:rsidP="00C07E1B">
      <w:pPr>
        <w:rPr>
          <w:i/>
        </w:rPr>
      </w:pPr>
    </w:p>
    <w:p w:rsidR="00C07E1B" w:rsidRDefault="00C07E1B" w:rsidP="00C07E1B"/>
    <w:p w:rsidR="00C07E1B" w:rsidRPr="00B90CE1" w:rsidRDefault="00C07E1B" w:rsidP="00C07E1B">
      <w:pPr>
        <w:rPr>
          <w:b/>
        </w:rPr>
      </w:pPr>
      <w:r w:rsidRPr="00B90CE1">
        <w:rPr>
          <w:b/>
        </w:rPr>
        <w:lastRenderedPageBreak/>
        <w:t>Step 4. Run the test case model (with the reduced solar heat gain coefficient) and report the results.</w:t>
      </w:r>
    </w:p>
    <w:p w:rsidR="00C07E1B" w:rsidRDefault="00C07E1B" w:rsidP="00C07E1B"/>
    <w:p w:rsidR="00C07E1B" w:rsidRDefault="00C07E1B" w:rsidP="00C07E1B">
      <w:r>
        <w:t>The model is re-run and the energy results and outputs are reported. The percentage change in energy use is reported.</w:t>
      </w:r>
    </w:p>
    <w:p w:rsidR="00C07E1B" w:rsidRDefault="00C07E1B" w:rsidP="00C07E1B"/>
    <w:p w:rsidR="00B90CE1" w:rsidRPr="00B90CE1" w:rsidRDefault="00C07E1B" w:rsidP="00C07E1B">
      <w:pPr>
        <w:rPr>
          <w:b/>
        </w:rPr>
      </w:pPr>
      <w:r w:rsidRPr="00B90CE1">
        <w:rPr>
          <w:b/>
        </w:rPr>
        <w:t xml:space="preserve">Step 5. Report the change in TDV energy use from the base case as a percentage change. </w:t>
      </w:r>
    </w:p>
    <w:p w:rsidR="00C07E1B" w:rsidRDefault="00C07E1B" w:rsidP="00C07E1B">
      <w:r>
        <w:t>The reported percentage change in energy use from the candidate compliance software must fall within the passing criteria for the Reference Method.</w:t>
      </w:r>
    </w:p>
    <w:p w:rsidR="00C07E1B" w:rsidRDefault="00C07E1B" w:rsidP="00C07E1B"/>
    <w:p w:rsidR="00C07E1B" w:rsidRDefault="00C07E1B" w:rsidP="00C07E1B"/>
    <w:p w:rsidR="00C07E1B" w:rsidRDefault="00C07E1B" w:rsidP="00C07E1B"/>
    <w:p w:rsidR="007843BA" w:rsidRPr="00DD5D57" w:rsidRDefault="007843BA" w:rsidP="00DD5D57"/>
    <w:p w:rsidR="00062019" w:rsidRPr="00DD5D57" w:rsidRDefault="00062019"/>
    <w:sectPr w:rsidR="00062019" w:rsidRPr="00DD5D57">
      <w:footerReference w:type="default" r:id="rId2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7E1B" w:rsidRDefault="00C07E1B" w:rsidP="00C07E1B">
      <w:pPr>
        <w:spacing w:before="0"/>
      </w:pPr>
      <w:r>
        <w:separator/>
      </w:r>
    </w:p>
  </w:endnote>
  <w:endnote w:type="continuationSeparator" w:id="0">
    <w:p w:rsidR="00C07E1B" w:rsidRDefault="00C07E1B" w:rsidP="00C07E1B">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Black">
    <w:panose1 w:val="020B0A04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E1B" w:rsidRPr="00C07E1B" w:rsidRDefault="00C07E1B">
    <w:pPr>
      <w:pStyle w:val="Footer"/>
      <w:rPr>
        <w:sz w:val="20"/>
        <w:szCs w:val="20"/>
      </w:rPr>
    </w:pPr>
    <w:r w:rsidRPr="00C07E1B">
      <w:rPr>
        <w:sz w:val="20"/>
        <w:szCs w:val="20"/>
      </w:rPr>
      <w:t>ACM Reference Manual</w:t>
    </w:r>
    <w:r w:rsidRPr="00C07E1B">
      <w:rPr>
        <w:sz w:val="20"/>
        <w:szCs w:val="20"/>
      </w:rPr>
      <w:ptab w:relativeTo="margin" w:alignment="center" w:leader="none"/>
    </w:r>
    <w:r w:rsidRPr="00C07E1B">
      <w:rPr>
        <w:sz w:val="20"/>
        <w:szCs w:val="20"/>
      </w:rPr>
      <w:ptab w:relativeTo="margin" w:alignment="right" w:leader="none"/>
    </w:r>
    <w:r w:rsidRPr="00C07E1B">
      <w:rPr>
        <w:sz w:val="20"/>
        <w:szCs w:val="20"/>
      </w:rPr>
      <w:t>3-</w:t>
    </w:r>
    <w:r w:rsidRPr="00C07E1B">
      <w:rPr>
        <w:sz w:val="20"/>
        <w:szCs w:val="20"/>
      </w:rPr>
      <w:fldChar w:fldCharType="begin"/>
    </w:r>
    <w:r w:rsidRPr="00C07E1B">
      <w:rPr>
        <w:sz w:val="20"/>
        <w:szCs w:val="20"/>
      </w:rPr>
      <w:instrText xml:space="preserve"> PAGE   \* MERGEFORMAT </w:instrText>
    </w:r>
    <w:r w:rsidRPr="00C07E1B">
      <w:rPr>
        <w:sz w:val="20"/>
        <w:szCs w:val="20"/>
      </w:rPr>
      <w:fldChar w:fldCharType="separate"/>
    </w:r>
    <w:r w:rsidR="00914E06">
      <w:rPr>
        <w:noProof/>
        <w:sz w:val="20"/>
        <w:szCs w:val="20"/>
      </w:rPr>
      <w:t>25</w:t>
    </w:r>
    <w:r w:rsidRPr="00C07E1B">
      <w:rPr>
        <w:noProof/>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7E1B" w:rsidRDefault="00C07E1B" w:rsidP="00C07E1B">
      <w:pPr>
        <w:spacing w:before="0"/>
      </w:pPr>
      <w:r>
        <w:separator/>
      </w:r>
    </w:p>
  </w:footnote>
  <w:footnote w:type="continuationSeparator" w:id="0">
    <w:p w:rsidR="00C07E1B" w:rsidRDefault="00C07E1B" w:rsidP="00C07E1B">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FE4261A"/>
    <w:lvl w:ilvl="0">
      <w:numFmt w:val="bullet"/>
      <w:lvlText w:val="*"/>
      <w:lvlJc w:val="left"/>
    </w:lvl>
  </w:abstractNum>
  <w:abstractNum w:abstractNumId="1">
    <w:nsid w:val="058036B9"/>
    <w:multiLevelType w:val="hybridMultilevel"/>
    <w:tmpl w:val="10E2E96E"/>
    <w:lvl w:ilvl="0" w:tplc="D68A1978">
      <w:start w:val="1"/>
      <w:numFmt w:val="decimal"/>
      <w:lvlText w:val="%1."/>
      <w:lvlJc w:val="left"/>
      <w:pPr>
        <w:ind w:left="720" w:hanging="360"/>
      </w:pPr>
      <w:rPr>
        <w:rFonts w:hint="default"/>
        <w:i w:val="0"/>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7A300DB"/>
    <w:multiLevelType w:val="hybridMultilevel"/>
    <w:tmpl w:val="4F4A357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DA614D2"/>
    <w:multiLevelType w:val="hybridMultilevel"/>
    <w:tmpl w:val="C220BD52"/>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nsid w:val="20005878"/>
    <w:multiLevelType w:val="hybridMultilevel"/>
    <w:tmpl w:val="5946588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2472669F"/>
    <w:multiLevelType w:val="hybridMultilevel"/>
    <w:tmpl w:val="790642AE"/>
    <w:lvl w:ilvl="0" w:tplc="C938FDB2">
      <w:start w:val="1"/>
      <w:numFmt w:val="upperRoman"/>
      <w:pStyle w:val="Heading2"/>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9D4519A"/>
    <w:multiLevelType w:val="hybridMultilevel"/>
    <w:tmpl w:val="9266DE5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2BCF568E"/>
    <w:multiLevelType w:val="hybridMultilevel"/>
    <w:tmpl w:val="822A1A7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2C2E2662"/>
    <w:multiLevelType w:val="hybridMultilevel"/>
    <w:tmpl w:val="4E9C3900"/>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9">
    <w:nsid w:val="308D5543"/>
    <w:multiLevelType w:val="hybridMultilevel"/>
    <w:tmpl w:val="3432EED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8A1CD808">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4B96117"/>
    <w:multiLevelType w:val="hybridMultilevel"/>
    <w:tmpl w:val="0EAAF9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38985D58"/>
    <w:multiLevelType w:val="multilevel"/>
    <w:tmpl w:val="B288A7E6"/>
    <w:lvl w:ilvl="0">
      <w:start w:val="1"/>
      <w:numFmt w:val="bullet"/>
      <w:pStyle w:val="Heading9Char"/>
      <w:lvlText w:val=""/>
      <w:lvlJc w:val="left"/>
      <w:pPr>
        <w:tabs>
          <w:tab w:val="num" w:pos="277"/>
        </w:tabs>
        <w:ind w:left="680" w:hanging="230"/>
      </w:pPr>
      <w:rPr>
        <w:rFonts w:ascii="Wingdings" w:hAnsi="Wingdings" w:hint="default"/>
        <w:b w:val="0"/>
        <w:i w:val="0"/>
        <w:color w:val="E03A3E"/>
        <w:sz w:val="22"/>
      </w:rPr>
    </w:lvl>
    <w:lvl w:ilvl="1">
      <w:start w:val="1"/>
      <w:numFmt w:val="bullet"/>
      <w:lvlText w:val="□"/>
      <w:lvlJc w:val="left"/>
      <w:pPr>
        <w:tabs>
          <w:tab w:val="num" w:pos="259"/>
        </w:tabs>
        <w:ind w:left="979" w:hanging="259"/>
      </w:pPr>
      <w:rPr>
        <w:rFonts w:ascii="Arial" w:hAnsi="Arial" w:hint="default"/>
        <w:b w:val="0"/>
        <w:i w:val="0"/>
        <w:color w:val="E03A3E"/>
        <w:sz w:val="22"/>
      </w:rPr>
    </w:lvl>
    <w:lvl w:ilvl="2">
      <w:start w:val="1"/>
      <w:numFmt w:val="bullet"/>
      <w:lvlText w:val="■"/>
      <w:lvlJc w:val="left"/>
      <w:pPr>
        <w:tabs>
          <w:tab w:val="num" w:pos="270"/>
        </w:tabs>
        <w:ind w:left="1249" w:hanging="259"/>
      </w:pPr>
      <w:rPr>
        <w:rFonts w:ascii="Arial" w:hAnsi="Arial" w:hint="default"/>
        <w:b w:val="0"/>
        <w:i w:val="0"/>
        <w:color w:val="E03A3E"/>
        <w:sz w:val="22"/>
      </w:rPr>
    </w:lvl>
    <w:lvl w:ilvl="3">
      <w:start w:val="1"/>
      <w:numFmt w:val="bullet"/>
      <w:lvlText w:val="□"/>
      <w:lvlJc w:val="left"/>
      <w:pPr>
        <w:tabs>
          <w:tab w:val="num" w:pos="259"/>
        </w:tabs>
        <w:ind w:left="1440" w:hanging="173"/>
      </w:pPr>
      <w:rPr>
        <w:rFonts w:ascii="Arial" w:hAnsi="Arial" w:hint="default"/>
        <w:b w:val="0"/>
        <w:i w:val="0"/>
        <w:color w:val="E03A3E"/>
        <w:sz w:val="16"/>
      </w:rPr>
    </w:lvl>
    <w:lvl w:ilvl="4">
      <w:start w:val="1"/>
      <w:numFmt w:val="bullet"/>
      <w:lvlText w:val="■"/>
      <w:lvlJc w:val="left"/>
      <w:pPr>
        <w:tabs>
          <w:tab w:val="num" w:pos="259"/>
        </w:tabs>
        <w:ind w:left="1613" w:hanging="173"/>
      </w:pPr>
      <w:rPr>
        <w:rFonts w:ascii="Arial" w:hAnsi="Arial" w:hint="default"/>
        <w:b w:val="0"/>
        <w:i w:val="0"/>
        <w:color w:val="E03A3E"/>
        <w:sz w:val="16"/>
      </w:rPr>
    </w:lvl>
    <w:lvl w:ilvl="5">
      <w:start w:val="1"/>
      <w:numFmt w:val="bullet"/>
      <w:lvlText w:val="□"/>
      <w:lvlJc w:val="left"/>
      <w:pPr>
        <w:tabs>
          <w:tab w:val="num" w:pos="259"/>
        </w:tabs>
        <w:ind w:left="1814" w:hanging="172"/>
      </w:pPr>
      <w:rPr>
        <w:rFonts w:ascii="Arial" w:hAnsi="Arial" w:hint="default"/>
        <w:b w:val="0"/>
        <w:i w:val="0"/>
        <w:color w:val="E03A3E"/>
        <w:sz w:val="16"/>
      </w:rPr>
    </w:lvl>
    <w:lvl w:ilvl="6">
      <w:start w:val="1"/>
      <w:numFmt w:val="bullet"/>
      <w:lvlText w:val="■"/>
      <w:lvlJc w:val="left"/>
      <w:pPr>
        <w:tabs>
          <w:tab w:val="num" w:pos="259"/>
        </w:tabs>
        <w:ind w:left="1987" w:hanging="173"/>
      </w:pPr>
      <w:rPr>
        <w:rFonts w:ascii="Arial" w:hAnsi="Arial" w:hint="default"/>
        <w:b w:val="0"/>
        <w:i w:val="0"/>
        <w:color w:val="E03A3E"/>
        <w:sz w:val="16"/>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nsid w:val="39FA6604"/>
    <w:multiLevelType w:val="hybridMultilevel"/>
    <w:tmpl w:val="723CD39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3D6D51F0"/>
    <w:multiLevelType w:val="hybridMultilevel"/>
    <w:tmpl w:val="12E4240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47362A1B"/>
    <w:multiLevelType w:val="hybridMultilevel"/>
    <w:tmpl w:val="F1B09D7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4F787241"/>
    <w:multiLevelType w:val="hybridMultilevel"/>
    <w:tmpl w:val="0C9875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54B738CA"/>
    <w:multiLevelType w:val="hybridMultilevel"/>
    <w:tmpl w:val="C62C2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851724E"/>
    <w:multiLevelType w:val="hybridMultilevel"/>
    <w:tmpl w:val="705AA1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A176656"/>
    <w:multiLevelType w:val="hybridMultilevel"/>
    <w:tmpl w:val="0E46E8E4"/>
    <w:lvl w:ilvl="0" w:tplc="E8C457F8">
      <w:start w:val="1"/>
      <w:numFmt w:val="upperRoman"/>
      <w:lvlText w:val="%1."/>
      <w:lvlJc w:val="righ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6677336E"/>
    <w:multiLevelType w:val="hybridMultilevel"/>
    <w:tmpl w:val="0BCE3F5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68A679BD"/>
    <w:multiLevelType w:val="hybridMultilevel"/>
    <w:tmpl w:val="50B81D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F6E0FA8"/>
    <w:multiLevelType w:val="multilevel"/>
    <w:tmpl w:val="924C08B4"/>
    <w:lvl w:ilvl="0">
      <w:start w:val="3"/>
      <w:numFmt w:val="decimal"/>
      <w:pStyle w:val="Heading1"/>
      <w:lvlText w:val="%1."/>
      <w:lvlJc w:val="left"/>
      <w:pPr>
        <w:tabs>
          <w:tab w:val="num" w:pos="360"/>
        </w:tabs>
        <w:ind w:left="0" w:firstLine="0"/>
      </w:pPr>
      <w:rPr>
        <w:rFonts w:hint="default"/>
      </w:rPr>
    </w:lvl>
    <w:lvl w:ilvl="1">
      <w:start w:val="1"/>
      <w:numFmt w:val="decimal"/>
      <w:pStyle w:val="Heading2"/>
      <w:lvlText w:val="%1.%2"/>
      <w:lvlJc w:val="left"/>
      <w:pPr>
        <w:tabs>
          <w:tab w:val="num" w:pos="0"/>
        </w:tabs>
        <w:ind w:left="0" w:firstLine="0"/>
      </w:pPr>
      <w:rPr>
        <w:rFonts w:hint="default"/>
      </w:rPr>
    </w:lvl>
    <w:lvl w:ilvl="2">
      <w:start w:val="1"/>
      <w:numFmt w:val="decimal"/>
      <w:pStyle w:val="Heading3"/>
      <w:lvlText w:val="%1.%2.%3"/>
      <w:lvlJc w:val="left"/>
      <w:pPr>
        <w:tabs>
          <w:tab w:val="num" w:pos="0"/>
        </w:tabs>
        <w:ind w:left="0" w:firstLine="0"/>
      </w:pPr>
      <w:rPr>
        <w:rFonts w:hint="default"/>
        <w:color w:val="auto"/>
      </w:rPr>
    </w:lvl>
    <w:lvl w:ilvl="3">
      <w:start w:val="1"/>
      <w:numFmt w:val="decimal"/>
      <w:pStyle w:val="Heading4"/>
      <w:suff w:val="space"/>
      <w:lvlText w:val="%1.%2.%3.%4"/>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numFmt w:val="decimal"/>
      <w:lvlText w:val="%6"/>
      <w:lvlJc w:val="left"/>
      <w:pPr>
        <w:tabs>
          <w:tab w:val="num" w:pos="0"/>
        </w:tabs>
        <w:ind w:left="0" w:firstLine="0"/>
      </w:pPr>
      <w:rPr>
        <w:rFonts w:ascii="Times New Roman" w:hAnsi="Times New Roman"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22">
    <w:nsid w:val="774846DD"/>
    <w:multiLevelType w:val="hybridMultilevel"/>
    <w:tmpl w:val="8370D8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1800" w:hanging="360"/>
        </w:pPr>
        <w:rPr>
          <w:rFonts w:ascii="Symbol" w:hAnsi="Symbol" w:hint="default"/>
        </w:rPr>
      </w:lvl>
    </w:lvlOverride>
  </w:num>
  <w:num w:numId="2">
    <w:abstractNumId w:val="21"/>
  </w:num>
  <w:num w:numId="3">
    <w:abstractNumId w:val="11"/>
  </w:num>
  <w:num w:numId="4">
    <w:abstractNumId w:val="18"/>
  </w:num>
  <w:num w:numId="5">
    <w:abstractNumId w:val="5"/>
  </w:num>
  <w:num w:numId="6">
    <w:abstractNumId w:val="17"/>
  </w:num>
  <w:num w:numId="7">
    <w:abstractNumId w:val="20"/>
  </w:num>
  <w:num w:numId="8">
    <w:abstractNumId w:val="10"/>
  </w:num>
  <w:num w:numId="9">
    <w:abstractNumId w:val="6"/>
  </w:num>
  <w:num w:numId="10">
    <w:abstractNumId w:val="22"/>
  </w:num>
  <w:num w:numId="11">
    <w:abstractNumId w:val="8"/>
  </w:num>
  <w:num w:numId="12">
    <w:abstractNumId w:val="12"/>
  </w:num>
  <w:num w:numId="13">
    <w:abstractNumId w:val="7"/>
  </w:num>
  <w:num w:numId="14">
    <w:abstractNumId w:val="15"/>
  </w:num>
  <w:num w:numId="15">
    <w:abstractNumId w:val="4"/>
  </w:num>
  <w:num w:numId="16">
    <w:abstractNumId w:val="9"/>
  </w:num>
  <w:num w:numId="17">
    <w:abstractNumId w:val="1"/>
  </w:num>
  <w:num w:numId="18">
    <w:abstractNumId w:val="14"/>
  </w:num>
  <w:num w:numId="19">
    <w:abstractNumId w:val="13"/>
  </w:num>
  <w:num w:numId="20">
    <w:abstractNumId w:val="3"/>
  </w:num>
  <w:num w:numId="21">
    <w:abstractNumId w:val="16"/>
  </w:num>
  <w:num w:numId="22">
    <w:abstractNumId w:val="19"/>
  </w:num>
  <w:num w:numId="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visionView w:inkAnnotation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4FB3"/>
    <w:rsid w:val="00062019"/>
    <w:rsid w:val="000F7296"/>
    <w:rsid w:val="00164C47"/>
    <w:rsid w:val="001F2D0E"/>
    <w:rsid w:val="00384FB3"/>
    <w:rsid w:val="004A6976"/>
    <w:rsid w:val="004C502E"/>
    <w:rsid w:val="00612F8E"/>
    <w:rsid w:val="0078086D"/>
    <w:rsid w:val="007843BA"/>
    <w:rsid w:val="00820923"/>
    <w:rsid w:val="00914E06"/>
    <w:rsid w:val="00945752"/>
    <w:rsid w:val="00955095"/>
    <w:rsid w:val="009B3C10"/>
    <w:rsid w:val="00A64546"/>
    <w:rsid w:val="00B90CE1"/>
    <w:rsid w:val="00C07E1B"/>
    <w:rsid w:val="00DB416E"/>
    <w:rsid w:val="00DC2E1E"/>
    <w:rsid w:val="00DD5D57"/>
    <w:rsid w:val="00DF27A3"/>
    <w:rsid w:val="00E374A7"/>
    <w:rsid w:val="00E859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4FB3"/>
    <w:pPr>
      <w:spacing w:before="120" w:after="0" w:line="240" w:lineRule="auto"/>
    </w:pPr>
    <w:rPr>
      <w:rFonts w:ascii="Arial" w:eastAsia="Times New Roman" w:hAnsi="Arial" w:cs="Times New Roman"/>
      <w:sz w:val="20"/>
      <w:szCs w:val="20"/>
    </w:rPr>
  </w:style>
  <w:style w:type="paragraph" w:styleId="Heading1">
    <w:name w:val="heading 1"/>
    <w:basedOn w:val="Normal"/>
    <w:next w:val="Normal"/>
    <w:link w:val="Heading1Char"/>
    <w:qFormat/>
    <w:rsid w:val="00384FB3"/>
    <w:pPr>
      <w:keepNext/>
      <w:numPr>
        <w:numId w:val="2"/>
      </w:numPr>
      <w:spacing w:before="480"/>
      <w:outlineLvl w:val="0"/>
    </w:pPr>
    <w:rPr>
      <w:b/>
      <w:sz w:val="36"/>
    </w:rPr>
  </w:style>
  <w:style w:type="paragraph" w:styleId="Heading2">
    <w:name w:val="heading 2"/>
    <w:aliases w:val="h2,h21,h22,h23,h24,h25,h26"/>
    <w:basedOn w:val="Normal"/>
    <w:next w:val="Normal"/>
    <w:link w:val="Heading2Char"/>
    <w:qFormat/>
    <w:rsid w:val="00384FB3"/>
    <w:pPr>
      <w:keepNext/>
      <w:numPr>
        <w:ilvl w:val="1"/>
        <w:numId w:val="2"/>
      </w:numPr>
      <w:pBdr>
        <w:top w:val="single" w:sz="4" w:space="1" w:color="auto"/>
      </w:pBdr>
      <w:tabs>
        <w:tab w:val="left" w:pos="480"/>
        <w:tab w:val="left" w:pos="720"/>
      </w:tabs>
      <w:spacing w:before="480"/>
      <w:outlineLvl w:val="1"/>
    </w:pPr>
    <w:rPr>
      <w:b/>
      <w:sz w:val="28"/>
    </w:rPr>
  </w:style>
  <w:style w:type="paragraph" w:styleId="Heading3">
    <w:name w:val="heading 3"/>
    <w:basedOn w:val="Normal"/>
    <w:next w:val="Normal"/>
    <w:link w:val="Heading3Char"/>
    <w:qFormat/>
    <w:rsid w:val="00384FB3"/>
    <w:pPr>
      <w:keepNext/>
      <w:numPr>
        <w:ilvl w:val="2"/>
        <w:numId w:val="2"/>
      </w:numPr>
      <w:spacing w:before="480"/>
      <w:outlineLvl w:val="2"/>
    </w:pPr>
    <w:rPr>
      <w:rFonts w:ascii="Arial Black" w:hAnsi="Arial Black"/>
      <w:color w:val="0000FF"/>
      <w:sz w:val="24"/>
    </w:rPr>
  </w:style>
  <w:style w:type="paragraph" w:styleId="Heading4">
    <w:name w:val="heading 4"/>
    <w:basedOn w:val="Normal"/>
    <w:next w:val="Normal"/>
    <w:link w:val="Heading4Char"/>
    <w:qFormat/>
    <w:rsid w:val="00384FB3"/>
    <w:pPr>
      <w:keepNext/>
      <w:numPr>
        <w:ilvl w:val="3"/>
        <w:numId w:val="2"/>
      </w:numPr>
      <w:spacing w:before="360"/>
      <w:outlineLvl w:val="3"/>
    </w:pPr>
    <w:rPr>
      <w:b/>
      <w:i/>
      <w:sz w:val="24"/>
    </w:rPr>
  </w:style>
  <w:style w:type="paragraph" w:styleId="Heading5">
    <w:name w:val="heading 5"/>
    <w:basedOn w:val="Normal"/>
    <w:next w:val="Normal"/>
    <w:link w:val="Heading5Char"/>
    <w:qFormat/>
    <w:rsid w:val="00384FB3"/>
    <w:pPr>
      <w:keepNext/>
      <w:numPr>
        <w:ilvl w:val="4"/>
        <w:numId w:val="2"/>
      </w:numPr>
      <w:spacing w:before="240"/>
      <w:outlineLvl w:val="4"/>
    </w:pPr>
    <w:rPr>
      <w:i/>
    </w:rPr>
  </w:style>
  <w:style w:type="paragraph" w:styleId="Heading7">
    <w:name w:val="heading 7"/>
    <w:basedOn w:val="Normal"/>
    <w:next w:val="Normal"/>
    <w:link w:val="Heading7Char"/>
    <w:qFormat/>
    <w:rsid w:val="00384FB3"/>
    <w:pPr>
      <w:numPr>
        <w:ilvl w:val="6"/>
        <w:numId w:val="2"/>
      </w:numPr>
      <w:spacing w:before="240"/>
      <w:outlineLvl w:val="6"/>
    </w:pPr>
    <w:rPr>
      <w:i/>
    </w:rPr>
  </w:style>
  <w:style w:type="paragraph" w:styleId="Heading8">
    <w:name w:val="heading 8"/>
    <w:basedOn w:val="Normal"/>
    <w:next w:val="Normal"/>
    <w:link w:val="Heading8Char"/>
    <w:qFormat/>
    <w:rsid w:val="00384FB3"/>
    <w:pPr>
      <w:numPr>
        <w:ilvl w:val="7"/>
        <w:numId w:val="2"/>
      </w:numPr>
      <w:spacing w:before="240"/>
      <w:jc w:val="center"/>
      <w:outlineLvl w:val="7"/>
    </w:pPr>
    <w:rPr>
      <w:i/>
    </w:rPr>
  </w:style>
  <w:style w:type="paragraph" w:styleId="Heading9">
    <w:name w:val="heading 9"/>
    <w:basedOn w:val="Normal"/>
    <w:next w:val="Normal"/>
    <w:link w:val="Heading9Char"/>
    <w:qFormat/>
    <w:rsid w:val="00384FB3"/>
    <w:pPr>
      <w:numPr>
        <w:ilvl w:val="8"/>
        <w:numId w:val="2"/>
      </w:numPr>
      <w:spacing w:before="24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4FB3"/>
    <w:rPr>
      <w:rFonts w:ascii="Arial" w:eastAsia="Times New Roman" w:hAnsi="Arial" w:cs="Times New Roman"/>
      <w:b/>
      <w:sz w:val="36"/>
      <w:szCs w:val="20"/>
    </w:rPr>
  </w:style>
  <w:style w:type="character" w:customStyle="1" w:styleId="Heading2Char">
    <w:name w:val="Heading 2 Char"/>
    <w:basedOn w:val="DefaultParagraphFont"/>
    <w:link w:val="Heading2"/>
    <w:rsid w:val="00384FB3"/>
    <w:rPr>
      <w:rFonts w:ascii="Arial" w:eastAsia="Times New Roman" w:hAnsi="Arial" w:cs="Times New Roman"/>
      <w:b/>
      <w:sz w:val="28"/>
      <w:szCs w:val="20"/>
    </w:rPr>
  </w:style>
  <w:style w:type="character" w:customStyle="1" w:styleId="Heading3Char">
    <w:name w:val="Heading 3 Char"/>
    <w:basedOn w:val="DefaultParagraphFont"/>
    <w:link w:val="Heading3"/>
    <w:rsid w:val="00384FB3"/>
    <w:rPr>
      <w:rFonts w:ascii="Arial Black" w:eastAsia="Times New Roman" w:hAnsi="Arial Black" w:cs="Times New Roman"/>
      <w:color w:val="0000FF"/>
      <w:sz w:val="24"/>
      <w:szCs w:val="20"/>
    </w:rPr>
  </w:style>
  <w:style w:type="character" w:customStyle="1" w:styleId="Heading4Char">
    <w:name w:val="Heading 4 Char"/>
    <w:basedOn w:val="DefaultParagraphFont"/>
    <w:link w:val="Heading4"/>
    <w:rsid w:val="00384FB3"/>
    <w:rPr>
      <w:rFonts w:ascii="Arial" w:eastAsia="Times New Roman" w:hAnsi="Arial" w:cs="Times New Roman"/>
      <w:b/>
      <w:i/>
      <w:sz w:val="24"/>
      <w:szCs w:val="20"/>
    </w:rPr>
  </w:style>
  <w:style w:type="character" w:customStyle="1" w:styleId="Heading5Char">
    <w:name w:val="Heading 5 Char"/>
    <w:basedOn w:val="DefaultParagraphFont"/>
    <w:link w:val="Heading5"/>
    <w:rsid w:val="00384FB3"/>
    <w:rPr>
      <w:rFonts w:ascii="Arial" w:eastAsia="Times New Roman" w:hAnsi="Arial" w:cs="Times New Roman"/>
      <w:i/>
      <w:sz w:val="20"/>
      <w:szCs w:val="20"/>
    </w:rPr>
  </w:style>
  <w:style w:type="character" w:customStyle="1" w:styleId="Heading7Char">
    <w:name w:val="Heading 7 Char"/>
    <w:basedOn w:val="DefaultParagraphFont"/>
    <w:link w:val="Heading7"/>
    <w:rsid w:val="00384FB3"/>
    <w:rPr>
      <w:rFonts w:ascii="Arial" w:eastAsia="Times New Roman" w:hAnsi="Arial" w:cs="Times New Roman"/>
      <w:i/>
      <w:sz w:val="20"/>
      <w:szCs w:val="20"/>
    </w:rPr>
  </w:style>
  <w:style w:type="character" w:customStyle="1" w:styleId="Heading8Char">
    <w:name w:val="Heading 8 Char"/>
    <w:basedOn w:val="DefaultParagraphFont"/>
    <w:link w:val="Heading8"/>
    <w:rsid w:val="00384FB3"/>
    <w:rPr>
      <w:rFonts w:ascii="Arial" w:eastAsia="Times New Roman" w:hAnsi="Arial" w:cs="Times New Roman"/>
      <w:i/>
      <w:sz w:val="20"/>
      <w:szCs w:val="20"/>
    </w:rPr>
  </w:style>
  <w:style w:type="character" w:customStyle="1" w:styleId="Heading9Char">
    <w:name w:val="Heading 9 Char"/>
    <w:basedOn w:val="DefaultParagraphFont"/>
    <w:link w:val="Heading9"/>
    <w:rsid w:val="00384FB3"/>
    <w:rPr>
      <w:rFonts w:ascii="Arial" w:eastAsia="Times New Roman" w:hAnsi="Arial" w:cs="Times New Roman"/>
      <w:b/>
      <w:i/>
      <w:sz w:val="18"/>
      <w:szCs w:val="20"/>
    </w:rPr>
  </w:style>
  <w:style w:type="character" w:customStyle="1" w:styleId="NotestoReader">
    <w:name w:val="Notes to Reader"/>
    <w:rsid w:val="00384FB3"/>
    <w:rPr>
      <w:b/>
      <w:smallCaps/>
      <w:color w:val="FF0000"/>
    </w:rPr>
  </w:style>
  <w:style w:type="paragraph" w:customStyle="1" w:styleId="TableCell">
    <w:name w:val="Table Cell"/>
    <w:basedOn w:val="Normal"/>
    <w:rsid w:val="00384FB3"/>
    <w:pPr>
      <w:keepNext/>
      <w:keepLines/>
      <w:spacing w:before="40" w:after="40"/>
    </w:pPr>
    <w:rPr>
      <w:sz w:val="16"/>
    </w:rPr>
  </w:style>
  <w:style w:type="paragraph" w:customStyle="1" w:styleId="TableTitle">
    <w:name w:val="Table Title"/>
    <w:basedOn w:val="Normal"/>
    <w:uiPriority w:val="99"/>
    <w:rsid w:val="00384FB3"/>
    <w:pPr>
      <w:keepNext/>
      <w:keepLines/>
      <w:spacing w:before="240"/>
    </w:pPr>
    <w:rPr>
      <w:i/>
    </w:rPr>
  </w:style>
  <w:style w:type="paragraph" w:customStyle="1" w:styleId="BulletedList">
    <w:name w:val="Bulleted List"/>
    <w:basedOn w:val="Normal"/>
    <w:rsid w:val="00384FB3"/>
    <w:pPr>
      <w:ind w:left="360" w:hanging="360"/>
    </w:pPr>
  </w:style>
  <w:style w:type="character" w:styleId="CommentReference">
    <w:name w:val="annotation reference"/>
    <w:uiPriority w:val="99"/>
    <w:rsid w:val="00384FB3"/>
    <w:rPr>
      <w:sz w:val="16"/>
      <w:szCs w:val="16"/>
    </w:rPr>
  </w:style>
  <w:style w:type="paragraph" w:styleId="CommentText">
    <w:name w:val="annotation text"/>
    <w:basedOn w:val="Normal"/>
    <w:link w:val="CommentTextChar"/>
    <w:uiPriority w:val="99"/>
    <w:rsid w:val="00384FB3"/>
    <w:pPr>
      <w:ind w:left="56"/>
    </w:pPr>
  </w:style>
  <w:style w:type="character" w:customStyle="1" w:styleId="CommentTextChar">
    <w:name w:val="Comment Text Char"/>
    <w:basedOn w:val="DefaultParagraphFont"/>
    <w:link w:val="CommentText"/>
    <w:uiPriority w:val="99"/>
    <w:rsid w:val="00384FB3"/>
    <w:rPr>
      <w:rFonts w:ascii="Arial" w:eastAsia="Times New Roman" w:hAnsi="Arial" w:cs="Times New Roman"/>
      <w:sz w:val="20"/>
      <w:szCs w:val="20"/>
    </w:rPr>
  </w:style>
  <w:style w:type="character" w:customStyle="1" w:styleId="Italic">
    <w:name w:val="Italic"/>
    <w:rsid w:val="00384FB3"/>
    <w:rPr>
      <w:i/>
    </w:rPr>
  </w:style>
  <w:style w:type="character" w:customStyle="1" w:styleId="OnlyASHRAE">
    <w:name w:val="OnlyASHRAE"/>
    <w:rsid w:val="00384FB3"/>
    <w:rPr>
      <w:vanish/>
      <w:color w:val="3366FF"/>
    </w:rPr>
  </w:style>
  <w:style w:type="character" w:customStyle="1" w:styleId="OnlyCA">
    <w:name w:val="OnlyCA"/>
    <w:rsid w:val="00384FB3"/>
    <w:rPr>
      <w:color w:val="339966"/>
    </w:rPr>
  </w:style>
  <w:style w:type="paragraph" w:styleId="BalloonText">
    <w:name w:val="Balloon Text"/>
    <w:basedOn w:val="Normal"/>
    <w:link w:val="BalloonTextChar"/>
    <w:unhideWhenUsed/>
    <w:rsid w:val="00384FB3"/>
    <w:pPr>
      <w:spacing w:before="0"/>
    </w:pPr>
    <w:rPr>
      <w:rFonts w:ascii="Tahoma" w:hAnsi="Tahoma" w:cs="Tahoma"/>
      <w:sz w:val="16"/>
      <w:szCs w:val="16"/>
    </w:rPr>
  </w:style>
  <w:style w:type="character" w:customStyle="1" w:styleId="BalloonTextChar">
    <w:name w:val="Balloon Text Char"/>
    <w:basedOn w:val="DefaultParagraphFont"/>
    <w:link w:val="BalloonText"/>
    <w:rsid w:val="00384FB3"/>
    <w:rPr>
      <w:rFonts w:ascii="Tahoma" w:eastAsia="Times New Roman" w:hAnsi="Tahoma" w:cs="Tahoma"/>
      <w:sz w:val="16"/>
      <w:szCs w:val="16"/>
    </w:rPr>
  </w:style>
  <w:style w:type="paragraph" w:customStyle="1" w:styleId="BodyCopy-NOSpaceAfter">
    <w:name w:val="Body Copy - NO Space After"/>
    <w:basedOn w:val="BodyCopy-SpaceAfter"/>
    <w:rsid w:val="004C502E"/>
    <w:pPr>
      <w:spacing w:after="0"/>
    </w:pPr>
  </w:style>
  <w:style w:type="paragraph" w:customStyle="1" w:styleId="BodyCopy-SpaceAfter">
    <w:name w:val="Body Copy - Space After"/>
    <w:basedOn w:val="Normal"/>
    <w:rsid w:val="004C502E"/>
    <w:pPr>
      <w:suppressAutoHyphens/>
      <w:autoSpaceDE w:val="0"/>
      <w:autoSpaceDN w:val="0"/>
      <w:adjustRightInd w:val="0"/>
      <w:spacing w:before="0" w:after="180" w:line="264" w:lineRule="atLeast"/>
      <w:textAlignment w:val="center"/>
    </w:pPr>
    <w:rPr>
      <w:rFonts w:ascii="Calibri" w:hAnsi="Calibri" w:cs="Calibri"/>
      <w:color w:val="000000"/>
      <w:sz w:val="22"/>
      <w:szCs w:val="22"/>
    </w:rPr>
  </w:style>
  <w:style w:type="paragraph" w:styleId="Footer">
    <w:name w:val="footer"/>
    <w:basedOn w:val="Normal"/>
    <w:link w:val="FooterChar"/>
    <w:uiPriority w:val="99"/>
    <w:rsid w:val="004C502E"/>
    <w:pPr>
      <w:tabs>
        <w:tab w:val="center" w:pos="4320"/>
        <w:tab w:val="right" w:pos="8640"/>
      </w:tabs>
      <w:spacing w:before="0"/>
    </w:pPr>
    <w:rPr>
      <w:rFonts w:ascii="Calibri" w:hAnsi="Calibri"/>
      <w:sz w:val="22"/>
      <w:szCs w:val="24"/>
    </w:rPr>
  </w:style>
  <w:style w:type="character" w:customStyle="1" w:styleId="FooterChar">
    <w:name w:val="Footer Char"/>
    <w:basedOn w:val="DefaultParagraphFont"/>
    <w:link w:val="Footer"/>
    <w:uiPriority w:val="99"/>
    <w:rsid w:val="004C502E"/>
    <w:rPr>
      <w:rFonts w:ascii="Calibri" w:eastAsia="Times New Roman" w:hAnsi="Calibri" w:cs="Times New Roman"/>
      <w:szCs w:val="24"/>
    </w:rPr>
  </w:style>
  <w:style w:type="character" w:customStyle="1" w:styleId="HeaderChar">
    <w:name w:val="Header Char"/>
    <w:basedOn w:val="DefaultParagraphFont"/>
    <w:link w:val="Header"/>
    <w:semiHidden/>
    <w:rsid w:val="004C502E"/>
    <w:rPr>
      <w:rFonts w:ascii="Calibri" w:eastAsia="Times New Roman" w:hAnsi="Calibri" w:cs="Times New Roman"/>
      <w:szCs w:val="24"/>
    </w:rPr>
  </w:style>
  <w:style w:type="paragraph" w:styleId="Header">
    <w:name w:val="header"/>
    <w:basedOn w:val="Normal"/>
    <w:link w:val="HeaderChar"/>
    <w:semiHidden/>
    <w:rsid w:val="004C502E"/>
    <w:pPr>
      <w:tabs>
        <w:tab w:val="center" w:pos="4320"/>
        <w:tab w:val="right" w:pos="8640"/>
      </w:tabs>
      <w:spacing w:before="0"/>
    </w:pPr>
    <w:rPr>
      <w:rFonts w:ascii="Calibri" w:hAnsi="Calibri"/>
      <w:sz w:val="22"/>
      <w:szCs w:val="24"/>
    </w:rPr>
  </w:style>
  <w:style w:type="paragraph" w:customStyle="1" w:styleId="Office">
    <w:name w:val="Office"/>
    <w:basedOn w:val="Normal"/>
    <w:rsid w:val="004C502E"/>
    <w:pPr>
      <w:autoSpaceDE w:val="0"/>
      <w:autoSpaceDN w:val="0"/>
      <w:adjustRightInd w:val="0"/>
      <w:spacing w:before="0" w:after="58" w:line="288" w:lineRule="auto"/>
      <w:textAlignment w:val="center"/>
    </w:pPr>
    <w:rPr>
      <w:rFonts w:ascii="Calibri" w:hAnsi="Calibri" w:cs="Calibri"/>
      <w:caps/>
      <w:color w:val="E03A3E"/>
      <w:sz w:val="18"/>
      <w:szCs w:val="18"/>
    </w:rPr>
  </w:style>
  <w:style w:type="paragraph" w:customStyle="1" w:styleId="Address">
    <w:name w:val="Address"/>
    <w:basedOn w:val="Normal"/>
    <w:rsid w:val="004C502E"/>
    <w:pPr>
      <w:autoSpaceDE w:val="0"/>
      <w:autoSpaceDN w:val="0"/>
      <w:adjustRightInd w:val="0"/>
      <w:spacing w:before="0" w:after="173" w:line="288" w:lineRule="auto"/>
      <w:textAlignment w:val="center"/>
    </w:pPr>
    <w:rPr>
      <w:rFonts w:ascii="Calibri" w:hAnsi="Calibri" w:cs="Calibri"/>
      <w:color w:val="000000"/>
      <w:sz w:val="15"/>
      <w:szCs w:val="15"/>
    </w:rPr>
  </w:style>
  <w:style w:type="paragraph" w:customStyle="1" w:styleId="Enclosures">
    <w:name w:val="Enclosures"/>
    <w:basedOn w:val="Normal"/>
    <w:rsid w:val="004C502E"/>
    <w:pPr>
      <w:keepLines/>
      <w:tabs>
        <w:tab w:val="left" w:pos="360"/>
      </w:tabs>
      <w:suppressAutoHyphens/>
      <w:autoSpaceDE w:val="0"/>
      <w:autoSpaceDN w:val="0"/>
      <w:adjustRightInd w:val="0"/>
      <w:spacing w:before="0" w:line="200" w:lineRule="atLeast"/>
      <w:textAlignment w:val="center"/>
    </w:pPr>
    <w:rPr>
      <w:rFonts w:ascii="Calibri" w:hAnsi="Calibri" w:cs="Calibri"/>
      <w:color w:val="000000"/>
      <w:sz w:val="18"/>
      <w:szCs w:val="18"/>
    </w:rPr>
  </w:style>
  <w:style w:type="character" w:customStyle="1" w:styleId="Bullet">
    <w:name w:val="Bullet"/>
    <w:rsid w:val="004C502E"/>
    <w:rPr>
      <w:color w:val="E03A3E"/>
      <w:sz w:val="20"/>
      <w:szCs w:val="20"/>
    </w:rPr>
  </w:style>
  <w:style w:type="paragraph" w:customStyle="1" w:styleId="Bullet-LastinList">
    <w:name w:val="Bullet - Last in List"/>
    <w:basedOn w:val="BulletedList"/>
    <w:rsid w:val="004C502E"/>
    <w:pPr>
      <w:suppressAutoHyphens/>
      <w:autoSpaceDE w:val="0"/>
      <w:autoSpaceDN w:val="0"/>
      <w:adjustRightInd w:val="0"/>
      <w:spacing w:before="0" w:after="180" w:line="240" w:lineRule="atLeast"/>
      <w:ind w:left="680" w:hanging="230"/>
      <w:textAlignment w:val="center"/>
    </w:pPr>
    <w:rPr>
      <w:rFonts w:ascii="Calibri" w:hAnsi="Calibri" w:cs="Calibri"/>
      <w:color w:val="000000"/>
      <w:sz w:val="22"/>
    </w:rPr>
  </w:style>
  <w:style w:type="paragraph" w:customStyle="1" w:styleId="Heading3-Red">
    <w:name w:val="Heading 3 - Red"/>
    <w:basedOn w:val="Heading3-Black"/>
    <w:rsid w:val="004C502E"/>
    <w:rPr>
      <w:color w:val="E03A3E"/>
    </w:rPr>
  </w:style>
  <w:style w:type="paragraph" w:customStyle="1" w:styleId="Heading3-Black">
    <w:name w:val="Heading 3 - Black"/>
    <w:basedOn w:val="Heading4"/>
    <w:rsid w:val="004C502E"/>
    <w:pPr>
      <w:numPr>
        <w:ilvl w:val="0"/>
        <w:numId w:val="0"/>
      </w:numPr>
      <w:spacing w:before="240" w:after="60"/>
    </w:pPr>
    <w:rPr>
      <w:rFonts w:ascii="Calibri" w:hAnsi="Calibri"/>
      <w:bCs/>
      <w:sz w:val="22"/>
      <w:szCs w:val="28"/>
    </w:rPr>
  </w:style>
  <w:style w:type="paragraph" w:customStyle="1" w:styleId="Title-Red">
    <w:name w:val="Title - Red"/>
    <w:basedOn w:val="Normal"/>
    <w:rsid w:val="004C502E"/>
    <w:pPr>
      <w:spacing w:before="240"/>
    </w:pPr>
    <w:rPr>
      <w:rFonts w:ascii="Calibri" w:hAnsi="Calibri"/>
      <w:color w:val="E03A3E"/>
      <w:sz w:val="36"/>
      <w:szCs w:val="24"/>
    </w:rPr>
  </w:style>
  <w:style w:type="paragraph" w:customStyle="1" w:styleId="Title-Black">
    <w:name w:val="Title - Black"/>
    <w:basedOn w:val="Title-Red"/>
    <w:rsid w:val="004C502E"/>
    <w:rPr>
      <w:color w:val="auto"/>
    </w:rPr>
  </w:style>
  <w:style w:type="paragraph" w:customStyle="1" w:styleId="Heading1-Red">
    <w:name w:val="Heading 1 - Red"/>
    <w:basedOn w:val="Normal"/>
    <w:rsid w:val="004C502E"/>
    <w:pPr>
      <w:spacing w:before="240"/>
    </w:pPr>
    <w:rPr>
      <w:rFonts w:ascii="Calibri" w:hAnsi="Calibri"/>
      <w:color w:val="E03A3E"/>
      <w:sz w:val="28"/>
      <w:szCs w:val="24"/>
    </w:rPr>
  </w:style>
  <w:style w:type="paragraph" w:customStyle="1" w:styleId="Heading1-Black">
    <w:name w:val="Heading 1 - Black"/>
    <w:basedOn w:val="Heading1-Red"/>
    <w:rsid w:val="004C502E"/>
    <w:rPr>
      <w:color w:val="auto"/>
    </w:rPr>
  </w:style>
  <w:style w:type="paragraph" w:customStyle="1" w:styleId="Heading2-Red">
    <w:name w:val="Heading 2 - Red"/>
    <w:rsid w:val="004C502E"/>
    <w:pPr>
      <w:spacing w:before="240" w:after="0" w:line="240" w:lineRule="auto"/>
    </w:pPr>
    <w:rPr>
      <w:rFonts w:ascii="Calibri" w:eastAsia="Times New Roman" w:hAnsi="Calibri" w:cs="Arial"/>
      <w:b/>
      <w:bCs/>
      <w:color w:val="E03A3E"/>
      <w:sz w:val="26"/>
      <w:szCs w:val="26"/>
    </w:rPr>
  </w:style>
  <w:style w:type="paragraph" w:customStyle="1" w:styleId="Heading2-Black">
    <w:name w:val="Heading 2 - Black"/>
    <w:basedOn w:val="Normal"/>
    <w:rsid w:val="004C502E"/>
    <w:pPr>
      <w:keepNext/>
      <w:spacing w:before="240" w:after="60"/>
      <w:outlineLvl w:val="2"/>
    </w:pPr>
    <w:rPr>
      <w:rFonts w:ascii="Calibri" w:hAnsi="Calibri" w:cs="Arial"/>
      <w:b/>
      <w:bCs/>
      <w:sz w:val="26"/>
      <w:szCs w:val="26"/>
    </w:rPr>
  </w:style>
  <w:style w:type="paragraph" w:customStyle="1" w:styleId="MemoInfo">
    <w:name w:val="Memo Info"/>
    <w:basedOn w:val="Normal"/>
    <w:rsid w:val="004C502E"/>
    <w:pPr>
      <w:tabs>
        <w:tab w:val="left" w:pos="1080"/>
      </w:tabs>
      <w:autoSpaceDE w:val="0"/>
      <w:autoSpaceDN w:val="0"/>
      <w:adjustRightInd w:val="0"/>
      <w:spacing w:before="0" w:line="360" w:lineRule="atLeast"/>
      <w:textAlignment w:val="center"/>
    </w:pPr>
    <w:rPr>
      <w:rFonts w:ascii="Calibri" w:hAnsi="Calibri" w:cs="Calibri"/>
      <w:b/>
      <w:bCs/>
      <w:color w:val="000000"/>
      <w:sz w:val="22"/>
      <w:szCs w:val="22"/>
    </w:rPr>
  </w:style>
  <w:style w:type="paragraph" w:customStyle="1" w:styleId="Title1">
    <w:name w:val="Title 1"/>
    <w:basedOn w:val="Normal"/>
    <w:rsid w:val="004C502E"/>
    <w:pPr>
      <w:autoSpaceDE w:val="0"/>
      <w:autoSpaceDN w:val="0"/>
      <w:adjustRightInd w:val="0"/>
      <w:spacing w:before="0" w:line="288" w:lineRule="auto"/>
      <w:textAlignment w:val="center"/>
    </w:pPr>
    <w:rPr>
      <w:rFonts w:ascii="Calibri" w:hAnsi="Calibri"/>
      <w:b/>
      <w:bCs/>
      <w:color w:val="000000"/>
      <w:sz w:val="36"/>
      <w:szCs w:val="24"/>
    </w:rPr>
  </w:style>
  <w:style w:type="paragraph" w:customStyle="1" w:styleId="FigureTitle">
    <w:name w:val="Figure Title"/>
    <w:basedOn w:val="BodyCopy-SpaceAfter"/>
    <w:next w:val="BodyCopy-SpaceAfter"/>
    <w:rsid w:val="004C502E"/>
    <w:rPr>
      <w:b/>
    </w:rPr>
  </w:style>
  <w:style w:type="paragraph" w:customStyle="1" w:styleId="Figure">
    <w:name w:val="Figure"/>
    <w:basedOn w:val="BodyCopy-SpaceAfter"/>
    <w:next w:val="FigureTitle"/>
    <w:rsid w:val="004C502E"/>
    <w:pPr>
      <w:keepNext/>
    </w:pPr>
  </w:style>
  <w:style w:type="paragraph" w:styleId="CommentSubject">
    <w:name w:val="annotation subject"/>
    <w:basedOn w:val="CommentText"/>
    <w:next w:val="CommentText"/>
    <w:link w:val="CommentSubjectChar"/>
    <w:rsid w:val="004C502E"/>
    <w:pPr>
      <w:spacing w:before="0"/>
      <w:ind w:left="0"/>
    </w:pPr>
    <w:rPr>
      <w:rFonts w:ascii="Calibri" w:hAnsi="Calibri"/>
      <w:b/>
      <w:bCs/>
    </w:rPr>
  </w:style>
  <w:style w:type="character" w:customStyle="1" w:styleId="CommentSubjectChar">
    <w:name w:val="Comment Subject Char"/>
    <w:basedOn w:val="CommentTextChar"/>
    <w:link w:val="CommentSubject"/>
    <w:rsid w:val="004C502E"/>
    <w:rPr>
      <w:rFonts w:ascii="Calibri" w:eastAsia="Times New Roman" w:hAnsi="Calibri" w:cs="Times New Roman"/>
      <w:b/>
      <w:bCs/>
      <w:sz w:val="20"/>
      <w:szCs w:val="20"/>
    </w:rPr>
  </w:style>
  <w:style w:type="character" w:styleId="Hyperlink">
    <w:name w:val="Hyperlink"/>
    <w:uiPriority w:val="99"/>
    <w:unhideWhenUsed/>
    <w:rsid w:val="004C502E"/>
    <w:rPr>
      <w:color w:val="0000FF"/>
      <w:u w:val="single"/>
    </w:rPr>
  </w:style>
  <w:style w:type="paragraph" w:styleId="ListParagraph">
    <w:name w:val="List Paragraph"/>
    <w:basedOn w:val="Normal"/>
    <w:uiPriority w:val="34"/>
    <w:qFormat/>
    <w:rsid w:val="004C502E"/>
    <w:pPr>
      <w:spacing w:before="0" w:after="200" w:line="276" w:lineRule="auto"/>
      <w:ind w:left="720"/>
      <w:contextualSpacing/>
    </w:pPr>
    <w:rPr>
      <w:rFonts w:ascii="Calibri" w:eastAsia="Calibri" w:hAnsi="Calibri"/>
      <w:sz w:val="22"/>
      <w:szCs w:val="22"/>
    </w:rPr>
  </w:style>
  <w:style w:type="paragraph" w:styleId="NoSpacing">
    <w:name w:val="No Spacing"/>
    <w:uiPriority w:val="1"/>
    <w:qFormat/>
    <w:rsid w:val="004C502E"/>
    <w:pPr>
      <w:spacing w:after="0" w:line="240" w:lineRule="auto"/>
    </w:pPr>
    <w:rPr>
      <w:rFonts w:ascii="Calibri" w:eastAsia="Calibri" w:hAnsi="Calibri" w:cs="Times New Roman"/>
    </w:rPr>
  </w:style>
  <w:style w:type="paragraph" w:styleId="Caption">
    <w:name w:val="caption"/>
    <w:basedOn w:val="Normal"/>
    <w:next w:val="Normal"/>
    <w:unhideWhenUsed/>
    <w:qFormat/>
    <w:rsid w:val="004C502E"/>
    <w:pPr>
      <w:spacing w:before="0"/>
    </w:pPr>
    <w:rPr>
      <w:rFonts w:ascii="Calibri" w:hAnsi="Calibri"/>
      <w:b/>
      <w:bCs/>
    </w:rPr>
  </w:style>
  <w:style w:type="paragraph" w:styleId="TOCHeading">
    <w:name w:val="TOC Heading"/>
    <w:basedOn w:val="Heading1"/>
    <w:next w:val="Normal"/>
    <w:uiPriority w:val="39"/>
    <w:unhideWhenUsed/>
    <w:qFormat/>
    <w:rsid w:val="004C502E"/>
    <w:pPr>
      <w:keepLines/>
      <w:numPr>
        <w:numId w:val="0"/>
      </w:numPr>
      <w:spacing w:line="276" w:lineRule="auto"/>
      <w:outlineLvl w:val="9"/>
    </w:pPr>
    <w:rPr>
      <w:rFonts w:ascii="Cambria" w:eastAsia="MS Gothic" w:hAnsi="Cambria"/>
      <w:bCs/>
      <w:color w:val="365F91"/>
      <w:sz w:val="28"/>
      <w:szCs w:val="28"/>
      <w:lang w:eastAsia="ja-JP"/>
    </w:rPr>
  </w:style>
  <w:style w:type="paragraph" w:styleId="TOC2">
    <w:name w:val="toc 2"/>
    <w:basedOn w:val="Normal"/>
    <w:next w:val="Normal"/>
    <w:autoRedefine/>
    <w:uiPriority w:val="39"/>
    <w:unhideWhenUsed/>
    <w:qFormat/>
    <w:rsid w:val="004C502E"/>
    <w:pPr>
      <w:tabs>
        <w:tab w:val="left" w:pos="630"/>
        <w:tab w:val="right" w:leader="dot" w:pos="10070"/>
      </w:tabs>
      <w:spacing w:before="0" w:after="100" w:line="276" w:lineRule="auto"/>
      <w:ind w:left="220"/>
    </w:pPr>
    <w:rPr>
      <w:rFonts w:ascii="Calibri" w:eastAsia="MS Mincho" w:hAnsi="Calibri" w:cs="Arial"/>
      <w:sz w:val="22"/>
      <w:szCs w:val="22"/>
      <w:lang w:eastAsia="ja-JP"/>
    </w:rPr>
  </w:style>
  <w:style w:type="paragraph" w:styleId="TOC1">
    <w:name w:val="toc 1"/>
    <w:basedOn w:val="Normal"/>
    <w:next w:val="Normal"/>
    <w:autoRedefine/>
    <w:uiPriority w:val="39"/>
    <w:unhideWhenUsed/>
    <w:qFormat/>
    <w:rsid w:val="004C502E"/>
    <w:pPr>
      <w:spacing w:before="0" w:after="100" w:line="276" w:lineRule="auto"/>
    </w:pPr>
    <w:rPr>
      <w:rFonts w:ascii="Calibri" w:eastAsia="MS Mincho" w:hAnsi="Calibri" w:cs="Arial"/>
      <w:sz w:val="22"/>
      <w:szCs w:val="22"/>
      <w:lang w:eastAsia="ja-JP"/>
    </w:rPr>
  </w:style>
  <w:style w:type="paragraph" w:styleId="TOC3">
    <w:name w:val="toc 3"/>
    <w:basedOn w:val="Normal"/>
    <w:next w:val="Normal"/>
    <w:autoRedefine/>
    <w:uiPriority w:val="39"/>
    <w:unhideWhenUsed/>
    <w:qFormat/>
    <w:rsid w:val="004C502E"/>
    <w:pPr>
      <w:spacing w:before="0" w:after="100" w:line="276" w:lineRule="auto"/>
      <w:ind w:left="440"/>
    </w:pPr>
    <w:rPr>
      <w:rFonts w:ascii="Calibri" w:eastAsia="MS Mincho" w:hAnsi="Calibri" w:cs="Arial"/>
      <w:sz w:val="22"/>
      <w:szCs w:val="22"/>
      <w:lang w:eastAsia="ja-JP"/>
    </w:rPr>
  </w:style>
  <w:style w:type="character" w:styleId="FollowedHyperlink">
    <w:name w:val="FollowedHyperlink"/>
    <w:basedOn w:val="DefaultParagraphFont"/>
    <w:rsid w:val="004C502E"/>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4FB3"/>
    <w:pPr>
      <w:spacing w:before="120" w:after="0" w:line="240" w:lineRule="auto"/>
    </w:pPr>
    <w:rPr>
      <w:rFonts w:ascii="Arial" w:eastAsia="Times New Roman" w:hAnsi="Arial" w:cs="Times New Roman"/>
      <w:sz w:val="20"/>
      <w:szCs w:val="20"/>
    </w:rPr>
  </w:style>
  <w:style w:type="paragraph" w:styleId="Heading1">
    <w:name w:val="heading 1"/>
    <w:basedOn w:val="Normal"/>
    <w:next w:val="Normal"/>
    <w:link w:val="Heading1Char"/>
    <w:qFormat/>
    <w:rsid w:val="00384FB3"/>
    <w:pPr>
      <w:keepNext/>
      <w:numPr>
        <w:numId w:val="2"/>
      </w:numPr>
      <w:spacing w:before="480"/>
      <w:outlineLvl w:val="0"/>
    </w:pPr>
    <w:rPr>
      <w:b/>
      <w:sz w:val="36"/>
    </w:rPr>
  </w:style>
  <w:style w:type="paragraph" w:styleId="Heading2">
    <w:name w:val="heading 2"/>
    <w:aliases w:val="h2,h21,h22,h23,h24,h25,h26"/>
    <w:basedOn w:val="Normal"/>
    <w:next w:val="Normal"/>
    <w:link w:val="Heading2Char"/>
    <w:qFormat/>
    <w:rsid w:val="00384FB3"/>
    <w:pPr>
      <w:keepNext/>
      <w:numPr>
        <w:ilvl w:val="1"/>
        <w:numId w:val="2"/>
      </w:numPr>
      <w:pBdr>
        <w:top w:val="single" w:sz="4" w:space="1" w:color="auto"/>
      </w:pBdr>
      <w:tabs>
        <w:tab w:val="left" w:pos="480"/>
        <w:tab w:val="left" w:pos="720"/>
      </w:tabs>
      <w:spacing w:before="480"/>
      <w:outlineLvl w:val="1"/>
    </w:pPr>
    <w:rPr>
      <w:b/>
      <w:sz w:val="28"/>
    </w:rPr>
  </w:style>
  <w:style w:type="paragraph" w:styleId="Heading3">
    <w:name w:val="heading 3"/>
    <w:basedOn w:val="Normal"/>
    <w:next w:val="Normal"/>
    <w:link w:val="Heading3Char"/>
    <w:qFormat/>
    <w:rsid w:val="00384FB3"/>
    <w:pPr>
      <w:keepNext/>
      <w:numPr>
        <w:ilvl w:val="2"/>
        <w:numId w:val="2"/>
      </w:numPr>
      <w:spacing w:before="480"/>
      <w:outlineLvl w:val="2"/>
    </w:pPr>
    <w:rPr>
      <w:rFonts w:ascii="Arial Black" w:hAnsi="Arial Black"/>
      <w:color w:val="0000FF"/>
      <w:sz w:val="24"/>
    </w:rPr>
  </w:style>
  <w:style w:type="paragraph" w:styleId="Heading4">
    <w:name w:val="heading 4"/>
    <w:basedOn w:val="Normal"/>
    <w:next w:val="Normal"/>
    <w:link w:val="Heading4Char"/>
    <w:qFormat/>
    <w:rsid w:val="00384FB3"/>
    <w:pPr>
      <w:keepNext/>
      <w:numPr>
        <w:ilvl w:val="3"/>
        <w:numId w:val="2"/>
      </w:numPr>
      <w:spacing w:before="360"/>
      <w:outlineLvl w:val="3"/>
    </w:pPr>
    <w:rPr>
      <w:b/>
      <w:i/>
      <w:sz w:val="24"/>
    </w:rPr>
  </w:style>
  <w:style w:type="paragraph" w:styleId="Heading5">
    <w:name w:val="heading 5"/>
    <w:basedOn w:val="Normal"/>
    <w:next w:val="Normal"/>
    <w:link w:val="Heading5Char"/>
    <w:qFormat/>
    <w:rsid w:val="00384FB3"/>
    <w:pPr>
      <w:keepNext/>
      <w:numPr>
        <w:ilvl w:val="4"/>
        <w:numId w:val="2"/>
      </w:numPr>
      <w:spacing w:before="240"/>
      <w:outlineLvl w:val="4"/>
    </w:pPr>
    <w:rPr>
      <w:i/>
    </w:rPr>
  </w:style>
  <w:style w:type="paragraph" w:styleId="Heading7">
    <w:name w:val="heading 7"/>
    <w:basedOn w:val="Normal"/>
    <w:next w:val="Normal"/>
    <w:link w:val="Heading7Char"/>
    <w:qFormat/>
    <w:rsid w:val="00384FB3"/>
    <w:pPr>
      <w:numPr>
        <w:ilvl w:val="6"/>
        <w:numId w:val="2"/>
      </w:numPr>
      <w:spacing w:before="240"/>
      <w:outlineLvl w:val="6"/>
    </w:pPr>
    <w:rPr>
      <w:i/>
    </w:rPr>
  </w:style>
  <w:style w:type="paragraph" w:styleId="Heading8">
    <w:name w:val="heading 8"/>
    <w:basedOn w:val="Normal"/>
    <w:next w:val="Normal"/>
    <w:link w:val="Heading8Char"/>
    <w:qFormat/>
    <w:rsid w:val="00384FB3"/>
    <w:pPr>
      <w:numPr>
        <w:ilvl w:val="7"/>
        <w:numId w:val="2"/>
      </w:numPr>
      <w:spacing w:before="240"/>
      <w:jc w:val="center"/>
      <w:outlineLvl w:val="7"/>
    </w:pPr>
    <w:rPr>
      <w:i/>
    </w:rPr>
  </w:style>
  <w:style w:type="paragraph" w:styleId="Heading9">
    <w:name w:val="heading 9"/>
    <w:basedOn w:val="Normal"/>
    <w:next w:val="Normal"/>
    <w:link w:val="Heading9Char"/>
    <w:qFormat/>
    <w:rsid w:val="00384FB3"/>
    <w:pPr>
      <w:numPr>
        <w:ilvl w:val="8"/>
        <w:numId w:val="2"/>
      </w:numPr>
      <w:spacing w:before="24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4FB3"/>
    <w:rPr>
      <w:rFonts w:ascii="Arial" w:eastAsia="Times New Roman" w:hAnsi="Arial" w:cs="Times New Roman"/>
      <w:b/>
      <w:sz w:val="36"/>
      <w:szCs w:val="20"/>
    </w:rPr>
  </w:style>
  <w:style w:type="character" w:customStyle="1" w:styleId="Heading2Char">
    <w:name w:val="Heading 2 Char"/>
    <w:basedOn w:val="DefaultParagraphFont"/>
    <w:link w:val="Heading2"/>
    <w:rsid w:val="00384FB3"/>
    <w:rPr>
      <w:rFonts w:ascii="Arial" w:eastAsia="Times New Roman" w:hAnsi="Arial" w:cs="Times New Roman"/>
      <w:b/>
      <w:sz w:val="28"/>
      <w:szCs w:val="20"/>
    </w:rPr>
  </w:style>
  <w:style w:type="character" w:customStyle="1" w:styleId="Heading3Char">
    <w:name w:val="Heading 3 Char"/>
    <w:basedOn w:val="DefaultParagraphFont"/>
    <w:link w:val="Heading3"/>
    <w:rsid w:val="00384FB3"/>
    <w:rPr>
      <w:rFonts w:ascii="Arial Black" w:eastAsia="Times New Roman" w:hAnsi="Arial Black" w:cs="Times New Roman"/>
      <w:color w:val="0000FF"/>
      <w:sz w:val="24"/>
      <w:szCs w:val="20"/>
    </w:rPr>
  </w:style>
  <w:style w:type="character" w:customStyle="1" w:styleId="Heading4Char">
    <w:name w:val="Heading 4 Char"/>
    <w:basedOn w:val="DefaultParagraphFont"/>
    <w:link w:val="Heading4"/>
    <w:rsid w:val="00384FB3"/>
    <w:rPr>
      <w:rFonts w:ascii="Arial" w:eastAsia="Times New Roman" w:hAnsi="Arial" w:cs="Times New Roman"/>
      <w:b/>
      <w:i/>
      <w:sz w:val="24"/>
      <w:szCs w:val="20"/>
    </w:rPr>
  </w:style>
  <w:style w:type="character" w:customStyle="1" w:styleId="Heading5Char">
    <w:name w:val="Heading 5 Char"/>
    <w:basedOn w:val="DefaultParagraphFont"/>
    <w:link w:val="Heading5"/>
    <w:rsid w:val="00384FB3"/>
    <w:rPr>
      <w:rFonts w:ascii="Arial" w:eastAsia="Times New Roman" w:hAnsi="Arial" w:cs="Times New Roman"/>
      <w:i/>
      <w:sz w:val="20"/>
      <w:szCs w:val="20"/>
    </w:rPr>
  </w:style>
  <w:style w:type="character" w:customStyle="1" w:styleId="Heading7Char">
    <w:name w:val="Heading 7 Char"/>
    <w:basedOn w:val="DefaultParagraphFont"/>
    <w:link w:val="Heading7"/>
    <w:rsid w:val="00384FB3"/>
    <w:rPr>
      <w:rFonts w:ascii="Arial" w:eastAsia="Times New Roman" w:hAnsi="Arial" w:cs="Times New Roman"/>
      <w:i/>
      <w:sz w:val="20"/>
      <w:szCs w:val="20"/>
    </w:rPr>
  </w:style>
  <w:style w:type="character" w:customStyle="1" w:styleId="Heading8Char">
    <w:name w:val="Heading 8 Char"/>
    <w:basedOn w:val="DefaultParagraphFont"/>
    <w:link w:val="Heading8"/>
    <w:rsid w:val="00384FB3"/>
    <w:rPr>
      <w:rFonts w:ascii="Arial" w:eastAsia="Times New Roman" w:hAnsi="Arial" w:cs="Times New Roman"/>
      <w:i/>
      <w:sz w:val="20"/>
      <w:szCs w:val="20"/>
    </w:rPr>
  </w:style>
  <w:style w:type="character" w:customStyle="1" w:styleId="Heading9Char">
    <w:name w:val="Heading 9 Char"/>
    <w:basedOn w:val="DefaultParagraphFont"/>
    <w:link w:val="Heading9"/>
    <w:rsid w:val="00384FB3"/>
    <w:rPr>
      <w:rFonts w:ascii="Arial" w:eastAsia="Times New Roman" w:hAnsi="Arial" w:cs="Times New Roman"/>
      <w:b/>
      <w:i/>
      <w:sz w:val="18"/>
      <w:szCs w:val="20"/>
    </w:rPr>
  </w:style>
  <w:style w:type="character" w:customStyle="1" w:styleId="NotestoReader">
    <w:name w:val="Notes to Reader"/>
    <w:rsid w:val="00384FB3"/>
    <w:rPr>
      <w:b/>
      <w:smallCaps/>
      <w:color w:val="FF0000"/>
    </w:rPr>
  </w:style>
  <w:style w:type="paragraph" w:customStyle="1" w:styleId="TableCell">
    <w:name w:val="Table Cell"/>
    <w:basedOn w:val="Normal"/>
    <w:rsid w:val="00384FB3"/>
    <w:pPr>
      <w:keepNext/>
      <w:keepLines/>
      <w:spacing w:before="40" w:after="40"/>
    </w:pPr>
    <w:rPr>
      <w:sz w:val="16"/>
    </w:rPr>
  </w:style>
  <w:style w:type="paragraph" w:customStyle="1" w:styleId="TableTitle">
    <w:name w:val="Table Title"/>
    <w:basedOn w:val="Normal"/>
    <w:uiPriority w:val="99"/>
    <w:rsid w:val="00384FB3"/>
    <w:pPr>
      <w:keepNext/>
      <w:keepLines/>
      <w:spacing w:before="240"/>
    </w:pPr>
    <w:rPr>
      <w:i/>
    </w:rPr>
  </w:style>
  <w:style w:type="paragraph" w:customStyle="1" w:styleId="BulletedList">
    <w:name w:val="Bulleted List"/>
    <w:basedOn w:val="Normal"/>
    <w:rsid w:val="00384FB3"/>
    <w:pPr>
      <w:ind w:left="360" w:hanging="360"/>
    </w:pPr>
  </w:style>
  <w:style w:type="character" w:styleId="CommentReference">
    <w:name w:val="annotation reference"/>
    <w:uiPriority w:val="99"/>
    <w:rsid w:val="00384FB3"/>
    <w:rPr>
      <w:sz w:val="16"/>
      <w:szCs w:val="16"/>
    </w:rPr>
  </w:style>
  <w:style w:type="paragraph" w:styleId="CommentText">
    <w:name w:val="annotation text"/>
    <w:basedOn w:val="Normal"/>
    <w:link w:val="CommentTextChar"/>
    <w:uiPriority w:val="99"/>
    <w:rsid w:val="00384FB3"/>
    <w:pPr>
      <w:ind w:left="56"/>
    </w:pPr>
  </w:style>
  <w:style w:type="character" w:customStyle="1" w:styleId="CommentTextChar">
    <w:name w:val="Comment Text Char"/>
    <w:basedOn w:val="DefaultParagraphFont"/>
    <w:link w:val="CommentText"/>
    <w:uiPriority w:val="99"/>
    <w:rsid w:val="00384FB3"/>
    <w:rPr>
      <w:rFonts w:ascii="Arial" w:eastAsia="Times New Roman" w:hAnsi="Arial" w:cs="Times New Roman"/>
      <w:sz w:val="20"/>
      <w:szCs w:val="20"/>
    </w:rPr>
  </w:style>
  <w:style w:type="character" w:customStyle="1" w:styleId="Italic">
    <w:name w:val="Italic"/>
    <w:rsid w:val="00384FB3"/>
    <w:rPr>
      <w:i/>
    </w:rPr>
  </w:style>
  <w:style w:type="character" w:customStyle="1" w:styleId="OnlyASHRAE">
    <w:name w:val="OnlyASHRAE"/>
    <w:rsid w:val="00384FB3"/>
    <w:rPr>
      <w:vanish/>
      <w:color w:val="3366FF"/>
    </w:rPr>
  </w:style>
  <w:style w:type="character" w:customStyle="1" w:styleId="OnlyCA">
    <w:name w:val="OnlyCA"/>
    <w:rsid w:val="00384FB3"/>
    <w:rPr>
      <w:color w:val="339966"/>
    </w:rPr>
  </w:style>
  <w:style w:type="paragraph" w:styleId="BalloonText">
    <w:name w:val="Balloon Text"/>
    <w:basedOn w:val="Normal"/>
    <w:link w:val="BalloonTextChar"/>
    <w:unhideWhenUsed/>
    <w:rsid w:val="00384FB3"/>
    <w:pPr>
      <w:spacing w:before="0"/>
    </w:pPr>
    <w:rPr>
      <w:rFonts w:ascii="Tahoma" w:hAnsi="Tahoma" w:cs="Tahoma"/>
      <w:sz w:val="16"/>
      <w:szCs w:val="16"/>
    </w:rPr>
  </w:style>
  <w:style w:type="character" w:customStyle="1" w:styleId="BalloonTextChar">
    <w:name w:val="Balloon Text Char"/>
    <w:basedOn w:val="DefaultParagraphFont"/>
    <w:link w:val="BalloonText"/>
    <w:rsid w:val="00384FB3"/>
    <w:rPr>
      <w:rFonts w:ascii="Tahoma" w:eastAsia="Times New Roman" w:hAnsi="Tahoma" w:cs="Tahoma"/>
      <w:sz w:val="16"/>
      <w:szCs w:val="16"/>
    </w:rPr>
  </w:style>
  <w:style w:type="paragraph" w:customStyle="1" w:styleId="BodyCopy-NOSpaceAfter">
    <w:name w:val="Body Copy - NO Space After"/>
    <w:basedOn w:val="BodyCopy-SpaceAfter"/>
    <w:rsid w:val="004C502E"/>
    <w:pPr>
      <w:spacing w:after="0"/>
    </w:pPr>
  </w:style>
  <w:style w:type="paragraph" w:customStyle="1" w:styleId="BodyCopy-SpaceAfter">
    <w:name w:val="Body Copy - Space After"/>
    <w:basedOn w:val="Normal"/>
    <w:rsid w:val="004C502E"/>
    <w:pPr>
      <w:suppressAutoHyphens/>
      <w:autoSpaceDE w:val="0"/>
      <w:autoSpaceDN w:val="0"/>
      <w:adjustRightInd w:val="0"/>
      <w:spacing w:before="0" w:after="180" w:line="264" w:lineRule="atLeast"/>
      <w:textAlignment w:val="center"/>
    </w:pPr>
    <w:rPr>
      <w:rFonts w:ascii="Calibri" w:hAnsi="Calibri" w:cs="Calibri"/>
      <w:color w:val="000000"/>
      <w:sz w:val="22"/>
      <w:szCs w:val="22"/>
    </w:rPr>
  </w:style>
  <w:style w:type="paragraph" w:styleId="Footer">
    <w:name w:val="footer"/>
    <w:basedOn w:val="Normal"/>
    <w:link w:val="FooterChar"/>
    <w:uiPriority w:val="99"/>
    <w:rsid w:val="004C502E"/>
    <w:pPr>
      <w:tabs>
        <w:tab w:val="center" w:pos="4320"/>
        <w:tab w:val="right" w:pos="8640"/>
      </w:tabs>
      <w:spacing w:before="0"/>
    </w:pPr>
    <w:rPr>
      <w:rFonts w:ascii="Calibri" w:hAnsi="Calibri"/>
      <w:sz w:val="22"/>
      <w:szCs w:val="24"/>
    </w:rPr>
  </w:style>
  <w:style w:type="character" w:customStyle="1" w:styleId="FooterChar">
    <w:name w:val="Footer Char"/>
    <w:basedOn w:val="DefaultParagraphFont"/>
    <w:link w:val="Footer"/>
    <w:uiPriority w:val="99"/>
    <w:rsid w:val="004C502E"/>
    <w:rPr>
      <w:rFonts w:ascii="Calibri" w:eastAsia="Times New Roman" w:hAnsi="Calibri" w:cs="Times New Roman"/>
      <w:szCs w:val="24"/>
    </w:rPr>
  </w:style>
  <w:style w:type="character" w:customStyle="1" w:styleId="HeaderChar">
    <w:name w:val="Header Char"/>
    <w:basedOn w:val="DefaultParagraphFont"/>
    <w:link w:val="Header"/>
    <w:semiHidden/>
    <w:rsid w:val="004C502E"/>
    <w:rPr>
      <w:rFonts w:ascii="Calibri" w:eastAsia="Times New Roman" w:hAnsi="Calibri" w:cs="Times New Roman"/>
      <w:szCs w:val="24"/>
    </w:rPr>
  </w:style>
  <w:style w:type="paragraph" w:styleId="Header">
    <w:name w:val="header"/>
    <w:basedOn w:val="Normal"/>
    <w:link w:val="HeaderChar"/>
    <w:semiHidden/>
    <w:rsid w:val="004C502E"/>
    <w:pPr>
      <w:tabs>
        <w:tab w:val="center" w:pos="4320"/>
        <w:tab w:val="right" w:pos="8640"/>
      </w:tabs>
      <w:spacing w:before="0"/>
    </w:pPr>
    <w:rPr>
      <w:rFonts w:ascii="Calibri" w:hAnsi="Calibri"/>
      <w:sz w:val="22"/>
      <w:szCs w:val="24"/>
    </w:rPr>
  </w:style>
  <w:style w:type="paragraph" w:customStyle="1" w:styleId="Office">
    <w:name w:val="Office"/>
    <w:basedOn w:val="Normal"/>
    <w:rsid w:val="004C502E"/>
    <w:pPr>
      <w:autoSpaceDE w:val="0"/>
      <w:autoSpaceDN w:val="0"/>
      <w:adjustRightInd w:val="0"/>
      <w:spacing w:before="0" w:after="58" w:line="288" w:lineRule="auto"/>
      <w:textAlignment w:val="center"/>
    </w:pPr>
    <w:rPr>
      <w:rFonts w:ascii="Calibri" w:hAnsi="Calibri" w:cs="Calibri"/>
      <w:caps/>
      <w:color w:val="E03A3E"/>
      <w:sz w:val="18"/>
      <w:szCs w:val="18"/>
    </w:rPr>
  </w:style>
  <w:style w:type="paragraph" w:customStyle="1" w:styleId="Address">
    <w:name w:val="Address"/>
    <w:basedOn w:val="Normal"/>
    <w:rsid w:val="004C502E"/>
    <w:pPr>
      <w:autoSpaceDE w:val="0"/>
      <w:autoSpaceDN w:val="0"/>
      <w:adjustRightInd w:val="0"/>
      <w:spacing w:before="0" w:after="173" w:line="288" w:lineRule="auto"/>
      <w:textAlignment w:val="center"/>
    </w:pPr>
    <w:rPr>
      <w:rFonts w:ascii="Calibri" w:hAnsi="Calibri" w:cs="Calibri"/>
      <w:color w:val="000000"/>
      <w:sz w:val="15"/>
      <w:szCs w:val="15"/>
    </w:rPr>
  </w:style>
  <w:style w:type="paragraph" w:customStyle="1" w:styleId="Enclosures">
    <w:name w:val="Enclosures"/>
    <w:basedOn w:val="Normal"/>
    <w:rsid w:val="004C502E"/>
    <w:pPr>
      <w:keepLines/>
      <w:tabs>
        <w:tab w:val="left" w:pos="360"/>
      </w:tabs>
      <w:suppressAutoHyphens/>
      <w:autoSpaceDE w:val="0"/>
      <w:autoSpaceDN w:val="0"/>
      <w:adjustRightInd w:val="0"/>
      <w:spacing w:before="0" w:line="200" w:lineRule="atLeast"/>
      <w:textAlignment w:val="center"/>
    </w:pPr>
    <w:rPr>
      <w:rFonts w:ascii="Calibri" w:hAnsi="Calibri" w:cs="Calibri"/>
      <w:color w:val="000000"/>
      <w:sz w:val="18"/>
      <w:szCs w:val="18"/>
    </w:rPr>
  </w:style>
  <w:style w:type="character" w:customStyle="1" w:styleId="Bullet">
    <w:name w:val="Bullet"/>
    <w:rsid w:val="004C502E"/>
    <w:rPr>
      <w:color w:val="E03A3E"/>
      <w:sz w:val="20"/>
      <w:szCs w:val="20"/>
    </w:rPr>
  </w:style>
  <w:style w:type="paragraph" w:customStyle="1" w:styleId="Bullet-LastinList">
    <w:name w:val="Bullet - Last in List"/>
    <w:basedOn w:val="BulletedList"/>
    <w:rsid w:val="004C502E"/>
    <w:pPr>
      <w:suppressAutoHyphens/>
      <w:autoSpaceDE w:val="0"/>
      <w:autoSpaceDN w:val="0"/>
      <w:adjustRightInd w:val="0"/>
      <w:spacing w:before="0" w:after="180" w:line="240" w:lineRule="atLeast"/>
      <w:ind w:left="680" w:hanging="230"/>
      <w:textAlignment w:val="center"/>
    </w:pPr>
    <w:rPr>
      <w:rFonts w:ascii="Calibri" w:hAnsi="Calibri" w:cs="Calibri"/>
      <w:color w:val="000000"/>
      <w:sz w:val="22"/>
    </w:rPr>
  </w:style>
  <w:style w:type="paragraph" w:customStyle="1" w:styleId="Heading3-Red">
    <w:name w:val="Heading 3 - Red"/>
    <w:basedOn w:val="Heading3-Black"/>
    <w:rsid w:val="004C502E"/>
    <w:rPr>
      <w:color w:val="E03A3E"/>
    </w:rPr>
  </w:style>
  <w:style w:type="paragraph" w:customStyle="1" w:styleId="Heading3-Black">
    <w:name w:val="Heading 3 - Black"/>
    <w:basedOn w:val="Heading4"/>
    <w:rsid w:val="004C502E"/>
    <w:pPr>
      <w:numPr>
        <w:ilvl w:val="0"/>
        <w:numId w:val="0"/>
      </w:numPr>
      <w:spacing w:before="240" w:after="60"/>
    </w:pPr>
    <w:rPr>
      <w:rFonts w:ascii="Calibri" w:hAnsi="Calibri"/>
      <w:bCs/>
      <w:sz w:val="22"/>
      <w:szCs w:val="28"/>
    </w:rPr>
  </w:style>
  <w:style w:type="paragraph" w:customStyle="1" w:styleId="Title-Red">
    <w:name w:val="Title - Red"/>
    <w:basedOn w:val="Normal"/>
    <w:rsid w:val="004C502E"/>
    <w:pPr>
      <w:spacing w:before="240"/>
    </w:pPr>
    <w:rPr>
      <w:rFonts w:ascii="Calibri" w:hAnsi="Calibri"/>
      <w:color w:val="E03A3E"/>
      <w:sz w:val="36"/>
      <w:szCs w:val="24"/>
    </w:rPr>
  </w:style>
  <w:style w:type="paragraph" w:customStyle="1" w:styleId="Title-Black">
    <w:name w:val="Title - Black"/>
    <w:basedOn w:val="Title-Red"/>
    <w:rsid w:val="004C502E"/>
    <w:rPr>
      <w:color w:val="auto"/>
    </w:rPr>
  </w:style>
  <w:style w:type="paragraph" w:customStyle="1" w:styleId="Heading1-Red">
    <w:name w:val="Heading 1 - Red"/>
    <w:basedOn w:val="Normal"/>
    <w:rsid w:val="004C502E"/>
    <w:pPr>
      <w:spacing w:before="240"/>
    </w:pPr>
    <w:rPr>
      <w:rFonts w:ascii="Calibri" w:hAnsi="Calibri"/>
      <w:color w:val="E03A3E"/>
      <w:sz w:val="28"/>
      <w:szCs w:val="24"/>
    </w:rPr>
  </w:style>
  <w:style w:type="paragraph" w:customStyle="1" w:styleId="Heading1-Black">
    <w:name w:val="Heading 1 - Black"/>
    <w:basedOn w:val="Heading1-Red"/>
    <w:rsid w:val="004C502E"/>
    <w:rPr>
      <w:color w:val="auto"/>
    </w:rPr>
  </w:style>
  <w:style w:type="paragraph" w:customStyle="1" w:styleId="Heading2-Red">
    <w:name w:val="Heading 2 - Red"/>
    <w:rsid w:val="004C502E"/>
    <w:pPr>
      <w:spacing w:before="240" w:after="0" w:line="240" w:lineRule="auto"/>
    </w:pPr>
    <w:rPr>
      <w:rFonts w:ascii="Calibri" w:eastAsia="Times New Roman" w:hAnsi="Calibri" w:cs="Arial"/>
      <w:b/>
      <w:bCs/>
      <w:color w:val="E03A3E"/>
      <w:sz w:val="26"/>
      <w:szCs w:val="26"/>
    </w:rPr>
  </w:style>
  <w:style w:type="paragraph" w:customStyle="1" w:styleId="Heading2-Black">
    <w:name w:val="Heading 2 - Black"/>
    <w:basedOn w:val="Normal"/>
    <w:rsid w:val="004C502E"/>
    <w:pPr>
      <w:keepNext/>
      <w:spacing w:before="240" w:after="60"/>
      <w:outlineLvl w:val="2"/>
    </w:pPr>
    <w:rPr>
      <w:rFonts w:ascii="Calibri" w:hAnsi="Calibri" w:cs="Arial"/>
      <w:b/>
      <w:bCs/>
      <w:sz w:val="26"/>
      <w:szCs w:val="26"/>
    </w:rPr>
  </w:style>
  <w:style w:type="paragraph" w:customStyle="1" w:styleId="MemoInfo">
    <w:name w:val="Memo Info"/>
    <w:basedOn w:val="Normal"/>
    <w:rsid w:val="004C502E"/>
    <w:pPr>
      <w:tabs>
        <w:tab w:val="left" w:pos="1080"/>
      </w:tabs>
      <w:autoSpaceDE w:val="0"/>
      <w:autoSpaceDN w:val="0"/>
      <w:adjustRightInd w:val="0"/>
      <w:spacing w:before="0" w:line="360" w:lineRule="atLeast"/>
      <w:textAlignment w:val="center"/>
    </w:pPr>
    <w:rPr>
      <w:rFonts w:ascii="Calibri" w:hAnsi="Calibri" w:cs="Calibri"/>
      <w:b/>
      <w:bCs/>
      <w:color w:val="000000"/>
      <w:sz w:val="22"/>
      <w:szCs w:val="22"/>
    </w:rPr>
  </w:style>
  <w:style w:type="paragraph" w:customStyle="1" w:styleId="Title1">
    <w:name w:val="Title 1"/>
    <w:basedOn w:val="Normal"/>
    <w:rsid w:val="004C502E"/>
    <w:pPr>
      <w:autoSpaceDE w:val="0"/>
      <w:autoSpaceDN w:val="0"/>
      <w:adjustRightInd w:val="0"/>
      <w:spacing w:before="0" w:line="288" w:lineRule="auto"/>
      <w:textAlignment w:val="center"/>
    </w:pPr>
    <w:rPr>
      <w:rFonts w:ascii="Calibri" w:hAnsi="Calibri"/>
      <w:b/>
      <w:bCs/>
      <w:color w:val="000000"/>
      <w:sz w:val="36"/>
      <w:szCs w:val="24"/>
    </w:rPr>
  </w:style>
  <w:style w:type="paragraph" w:customStyle="1" w:styleId="FigureTitle">
    <w:name w:val="Figure Title"/>
    <w:basedOn w:val="BodyCopy-SpaceAfter"/>
    <w:next w:val="BodyCopy-SpaceAfter"/>
    <w:rsid w:val="004C502E"/>
    <w:rPr>
      <w:b/>
    </w:rPr>
  </w:style>
  <w:style w:type="paragraph" w:customStyle="1" w:styleId="Figure">
    <w:name w:val="Figure"/>
    <w:basedOn w:val="BodyCopy-SpaceAfter"/>
    <w:next w:val="FigureTitle"/>
    <w:rsid w:val="004C502E"/>
    <w:pPr>
      <w:keepNext/>
    </w:pPr>
  </w:style>
  <w:style w:type="paragraph" w:styleId="CommentSubject">
    <w:name w:val="annotation subject"/>
    <w:basedOn w:val="CommentText"/>
    <w:next w:val="CommentText"/>
    <w:link w:val="CommentSubjectChar"/>
    <w:rsid w:val="004C502E"/>
    <w:pPr>
      <w:spacing w:before="0"/>
      <w:ind w:left="0"/>
    </w:pPr>
    <w:rPr>
      <w:rFonts w:ascii="Calibri" w:hAnsi="Calibri"/>
      <w:b/>
      <w:bCs/>
    </w:rPr>
  </w:style>
  <w:style w:type="character" w:customStyle="1" w:styleId="CommentSubjectChar">
    <w:name w:val="Comment Subject Char"/>
    <w:basedOn w:val="CommentTextChar"/>
    <w:link w:val="CommentSubject"/>
    <w:rsid w:val="004C502E"/>
    <w:rPr>
      <w:rFonts w:ascii="Calibri" w:eastAsia="Times New Roman" w:hAnsi="Calibri" w:cs="Times New Roman"/>
      <w:b/>
      <w:bCs/>
      <w:sz w:val="20"/>
      <w:szCs w:val="20"/>
    </w:rPr>
  </w:style>
  <w:style w:type="character" w:styleId="Hyperlink">
    <w:name w:val="Hyperlink"/>
    <w:uiPriority w:val="99"/>
    <w:unhideWhenUsed/>
    <w:rsid w:val="004C502E"/>
    <w:rPr>
      <w:color w:val="0000FF"/>
      <w:u w:val="single"/>
    </w:rPr>
  </w:style>
  <w:style w:type="paragraph" w:styleId="ListParagraph">
    <w:name w:val="List Paragraph"/>
    <w:basedOn w:val="Normal"/>
    <w:uiPriority w:val="34"/>
    <w:qFormat/>
    <w:rsid w:val="004C502E"/>
    <w:pPr>
      <w:spacing w:before="0" w:after="200" w:line="276" w:lineRule="auto"/>
      <w:ind w:left="720"/>
      <w:contextualSpacing/>
    </w:pPr>
    <w:rPr>
      <w:rFonts w:ascii="Calibri" w:eastAsia="Calibri" w:hAnsi="Calibri"/>
      <w:sz w:val="22"/>
      <w:szCs w:val="22"/>
    </w:rPr>
  </w:style>
  <w:style w:type="paragraph" w:styleId="NoSpacing">
    <w:name w:val="No Spacing"/>
    <w:uiPriority w:val="1"/>
    <w:qFormat/>
    <w:rsid w:val="004C502E"/>
    <w:pPr>
      <w:spacing w:after="0" w:line="240" w:lineRule="auto"/>
    </w:pPr>
    <w:rPr>
      <w:rFonts w:ascii="Calibri" w:eastAsia="Calibri" w:hAnsi="Calibri" w:cs="Times New Roman"/>
    </w:rPr>
  </w:style>
  <w:style w:type="paragraph" w:styleId="Caption">
    <w:name w:val="caption"/>
    <w:basedOn w:val="Normal"/>
    <w:next w:val="Normal"/>
    <w:unhideWhenUsed/>
    <w:qFormat/>
    <w:rsid w:val="004C502E"/>
    <w:pPr>
      <w:spacing w:before="0"/>
    </w:pPr>
    <w:rPr>
      <w:rFonts w:ascii="Calibri" w:hAnsi="Calibri"/>
      <w:b/>
      <w:bCs/>
    </w:rPr>
  </w:style>
  <w:style w:type="paragraph" w:styleId="TOCHeading">
    <w:name w:val="TOC Heading"/>
    <w:basedOn w:val="Heading1"/>
    <w:next w:val="Normal"/>
    <w:uiPriority w:val="39"/>
    <w:unhideWhenUsed/>
    <w:qFormat/>
    <w:rsid w:val="004C502E"/>
    <w:pPr>
      <w:keepLines/>
      <w:numPr>
        <w:numId w:val="0"/>
      </w:numPr>
      <w:spacing w:line="276" w:lineRule="auto"/>
      <w:outlineLvl w:val="9"/>
    </w:pPr>
    <w:rPr>
      <w:rFonts w:ascii="Cambria" w:eastAsia="MS Gothic" w:hAnsi="Cambria"/>
      <w:bCs/>
      <w:color w:val="365F91"/>
      <w:sz w:val="28"/>
      <w:szCs w:val="28"/>
      <w:lang w:eastAsia="ja-JP"/>
    </w:rPr>
  </w:style>
  <w:style w:type="paragraph" w:styleId="TOC2">
    <w:name w:val="toc 2"/>
    <w:basedOn w:val="Normal"/>
    <w:next w:val="Normal"/>
    <w:autoRedefine/>
    <w:uiPriority w:val="39"/>
    <w:unhideWhenUsed/>
    <w:qFormat/>
    <w:rsid w:val="004C502E"/>
    <w:pPr>
      <w:tabs>
        <w:tab w:val="left" w:pos="630"/>
        <w:tab w:val="right" w:leader="dot" w:pos="10070"/>
      </w:tabs>
      <w:spacing w:before="0" w:after="100" w:line="276" w:lineRule="auto"/>
      <w:ind w:left="220"/>
    </w:pPr>
    <w:rPr>
      <w:rFonts w:ascii="Calibri" w:eastAsia="MS Mincho" w:hAnsi="Calibri" w:cs="Arial"/>
      <w:sz w:val="22"/>
      <w:szCs w:val="22"/>
      <w:lang w:eastAsia="ja-JP"/>
    </w:rPr>
  </w:style>
  <w:style w:type="paragraph" w:styleId="TOC1">
    <w:name w:val="toc 1"/>
    <w:basedOn w:val="Normal"/>
    <w:next w:val="Normal"/>
    <w:autoRedefine/>
    <w:uiPriority w:val="39"/>
    <w:unhideWhenUsed/>
    <w:qFormat/>
    <w:rsid w:val="004C502E"/>
    <w:pPr>
      <w:spacing w:before="0" w:after="100" w:line="276" w:lineRule="auto"/>
    </w:pPr>
    <w:rPr>
      <w:rFonts w:ascii="Calibri" w:eastAsia="MS Mincho" w:hAnsi="Calibri" w:cs="Arial"/>
      <w:sz w:val="22"/>
      <w:szCs w:val="22"/>
      <w:lang w:eastAsia="ja-JP"/>
    </w:rPr>
  </w:style>
  <w:style w:type="paragraph" w:styleId="TOC3">
    <w:name w:val="toc 3"/>
    <w:basedOn w:val="Normal"/>
    <w:next w:val="Normal"/>
    <w:autoRedefine/>
    <w:uiPriority w:val="39"/>
    <w:unhideWhenUsed/>
    <w:qFormat/>
    <w:rsid w:val="004C502E"/>
    <w:pPr>
      <w:spacing w:before="0" w:after="100" w:line="276" w:lineRule="auto"/>
      <w:ind w:left="440"/>
    </w:pPr>
    <w:rPr>
      <w:rFonts w:ascii="Calibri" w:eastAsia="MS Mincho" w:hAnsi="Calibri" w:cs="Arial"/>
      <w:sz w:val="22"/>
      <w:szCs w:val="22"/>
      <w:lang w:eastAsia="ja-JP"/>
    </w:rPr>
  </w:style>
  <w:style w:type="character" w:styleId="FollowedHyperlink">
    <w:name w:val="FollowedHyperlink"/>
    <w:basedOn w:val="DefaultParagraphFont"/>
    <w:rsid w:val="004C502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0.png"/><Relationship Id="rId3" Type="http://schemas.microsoft.com/office/2007/relationships/stylesWithEffects" Target="stylesWithEffects.xml"/><Relationship Id="rId21"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9.png"/><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file:///\\cusscn01\publicSF\Projects\2009\009-137%20Title%2024%202011%20Nonresidential\WA4\ReferenceTest\ReferenceTestMethod_120508.xlsx" TargetMode="External"/><Relationship Id="rId23"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36</Pages>
  <Words>12139</Words>
  <Characters>69198</Characters>
  <Application>Microsoft Office Word</Application>
  <DocSecurity>0</DocSecurity>
  <Lines>576</Lines>
  <Paragraphs>162</Paragraphs>
  <ScaleCrop>false</ScaleCrop>
  <HeadingPairs>
    <vt:vector size="2" baseType="variant">
      <vt:variant>
        <vt:lpstr>Title</vt:lpstr>
      </vt:variant>
      <vt:variant>
        <vt:i4>1</vt:i4>
      </vt:variant>
    </vt:vector>
  </HeadingPairs>
  <TitlesOfParts>
    <vt:vector size="1" baseType="lpstr">
      <vt:lpstr/>
    </vt:vector>
  </TitlesOfParts>
  <Company>Architectural Energy Corporation</Company>
  <LinksUpToDate>false</LinksUpToDate>
  <CharactersWithSpaces>81175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 Arent</dc:creator>
  <cp:lastModifiedBy>John Arent</cp:lastModifiedBy>
  <cp:revision>3</cp:revision>
  <dcterms:created xsi:type="dcterms:W3CDTF">2013-03-29T23:53:00Z</dcterms:created>
  <dcterms:modified xsi:type="dcterms:W3CDTF">2013-03-30T00:09:00Z</dcterms:modified>
</cp:coreProperties>
</file>